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FD7FCE" w:rsidR="005972C9" w:rsidP="00FD7FCE" w:rsidRDefault="00E52EB4" w14:paraId="3037DBFE" w14:textId="1C9DFB99">
      <w:pPr>
        <w:tabs>
          <w:tab w:val="center" w:pos="4536"/>
          <w:tab w:val="right" w:pos="9072"/>
        </w:tabs>
        <w:spacing w:after="0"/>
        <w:rPr>
          <w:rFonts w:ascii="Arial" w:hAnsi="Arial" w:eastAsia="MS Mincho" w:cs="Arial"/>
          <w:b/>
          <w:bCs/>
          <w:sz w:val="28"/>
          <w:lang w:eastAsia="ja-JP"/>
        </w:rPr>
      </w:pPr>
      <w:bookmarkStart w:name="_Hlk40370769" w:id="0"/>
      <w:r w:rsidRPr="00FD7FCE">
        <w:rPr>
          <w:rFonts w:ascii="Arial" w:hAnsi="Arial" w:eastAsia="MS Mincho" w:cs="Arial"/>
          <w:b/>
          <w:bCs/>
          <w:sz w:val="28"/>
          <w:lang w:eastAsia="ja-JP"/>
        </w:rPr>
        <w:t>3GPP TSG RAN WG1 Meeting #</w:t>
      </w:r>
      <w:r w:rsidRPr="00FD7FCE" w:rsidR="00061823">
        <w:rPr>
          <w:rFonts w:ascii="Arial" w:hAnsi="Arial" w:eastAsia="MS Mincho" w:cs="Arial"/>
          <w:b/>
          <w:bCs/>
          <w:sz w:val="28"/>
          <w:lang w:eastAsia="ja-JP"/>
        </w:rPr>
        <w:t>10</w:t>
      </w:r>
      <w:r w:rsidR="00FD7FCE">
        <w:rPr>
          <w:rFonts w:ascii="Arial" w:hAnsi="Arial" w:eastAsia="MS Mincho" w:cs="Arial"/>
          <w:b/>
          <w:bCs/>
          <w:sz w:val="28"/>
          <w:lang w:eastAsia="ja-JP"/>
        </w:rPr>
        <w:t>2</w:t>
      </w:r>
      <w:r w:rsidRPr="00FD7FCE" w:rsidR="00061823">
        <w:rPr>
          <w:rFonts w:ascii="Arial" w:hAnsi="Arial" w:eastAsia="MS Mincho" w:cs="Arial"/>
          <w:b/>
          <w:bCs/>
          <w:sz w:val="28"/>
          <w:lang w:eastAsia="ja-JP"/>
        </w:rPr>
        <w:t>-E</w:t>
      </w:r>
      <w:r w:rsidRPr="00FD7FCE" w:rsidR="005972C9">
        <w:rPr>
          <w:rFonts w:ascii="Arial" w:hAnsi="Arial" w:eastAsia="MS Mincho" w:cs="Arial"/>
          <w:b/>
          <w:bCs/>
          <w:sz w:val="28"/>
          <w:lang w:eastAsia="ja-JP"/>
        </w:rPr>
        <w:tab/>
      </w:r>
      <w:r w:rsidRPr="00E1242A" w:rsidR="00550E80">
        <w:rPr>
          <w:rFonts w:ascii="Arial" w:hAnsi="Arial" w:eastAsia="MS Mincho" w:cs="Arial"/>
          <w:b/>
          <w:bCs/>
          <w:sz w:val="28"/>
          <w:lang w:eastAsia="ja-JP"/>
        </w:rPr>
        <w:t>R1-200</w:t>
      </w:r>
      <w:r w:rsidRPr="00E1242A" w:rsidR="00E1242A">
        <w:rPr>
          <w:rFonts w:ascii="Arial" w:hAnsi="Arial" w:eastAsia="MS Mincho" w:cs="Arial"/>
          <w:b/>
          <w:bCs/>
          <w:sz w:val="28"/>
          <w:lang w:eastAsia="ja-JP"/>
        </w:rPr>
        <w:t>5877</w:t>
      </w:r>
    </w:p>
    <w:p w:rsidR="00FD7FCE" w:rsidP="00FD7FCE" w:rsidRDefault="00FD7FCE" w14:paraId="6E5B0C6C" w14:textId="77777777">
      <w:pPr>
        <w:tabs>
          <w:tab w:val="center" w:pos="4536"/>
          <w:tab w:val="right" w:pos="9072"/>
        </w:tabs>
        <w:spacing w:after="0"/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>e-Meeting, August 17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– 28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>, 2020</w:t>
      </w:r>
    </w:p>
    <w:p w:rsidR="00FD7FCE" w:rsidP="005972C9" w:rsidRDefault="00FD7FCE" w14:paraId="6EB94EF6" w14:textId="561730A5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:rsidRPr="00543352" w:rsidR="00FD7FCE" w:rsidP="005972C9" w:rsidRDefault="00FD7FCE" w14:paraId="52B21EC1" w14:textId="77777777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:rsidRPr="00CD1841" w:rsidR="005972C9" w:rsidP="005972C9" w:rsidRDefault="005972C9" w14:paraId="71F8DF15" w14:textId="03A3807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061823">
        <w:rPr>
          <w:rFonts w:ascii="Arial" w:hAnsi="Arial" w:cs="Arial"/>
          <w:b/>
          <w:sz w:val="24"/>
          <w:lang w:val="en-US"/>
        </w:rPr>
        <w:t>Intel Corporation</w:t>
      </w:r>
    </w:p>
    <w:p w:rsidR="00FD7FCE" w:rsidP="005972C9" w:rsidRDefault="005972C9" w14:paraId="78D85492" w14:textId="4703D6DC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Pr="00FD7FCE" w:rsidR="00FD7FCE">
        <w:rPr>
          <w:rFonts w:ascii="Arial" w:hAnsi="Arial" w:cs="Arial"/>
          <w:b/>
          <w:sz w:val="24"/>
          <w:lang w:val="en-US"/>
        </w:rPr>
        <w:t xml:space="preserve">Remaining </w:t>
      </w:r>
      <w:r w:rsidR="00FD7FCE">
        <w:rPr>
          <w:rFonts w:ascii="Arial" w:hAnsi="Arial" w:cs="Arial"/>
          <w:b/>
          <w:sz w:val="24"/>
          <w:lang w:val="en-US"/>
        </w:rPr>
        <w:t>D</w:t>
      </w:r>
      <w:r w:rsidRPr="00FD7FCE" w:rsidR="00FD7FCE">
        <w:rPr>
          <w:rFonts w:ascii="Arial" w:hAnsi="Arial" w:cs="Arial"/>
          <w:b/>
          <w:sz w:val="24"/>
          <w:lang w:val="en-US"/>
        </w:rPr>
        <w:t xml:space="preserve">etails on </w:t>
      </w:r>
      <w:r w:rsidR="00FD7FCE">
        <w:rPr>
          <w:rFonts w:ascii="Arial" w:hAnsi="Arial" w:cs="Arial"/>
          <w:b/>
          <w:sz w:val="24"/>
          <w:lang w:val="en-US"/>
        </w:rPr>
        <w:t>A</w:t>
      </w:r>
      <w:r w:rsidRPr="00FD7FCE" w:rsidR="00FD7FCE">
        <w:rPr>
          <w:rFonts w:ascii="Arial" w:hAnsi="Arial" w:cs="Arial"/>
          <w:b/>
          <w:sz w:val="24"/>
          <w:lang w:val="en-US"/>
        </w:rPr>
        <w:t xml:space="preserve">dditional </w:t>
      </w:r>
      <w:r w:rsidR="00FD7FCE">
        <w:rPr>
          <w:rFonts w:ascii="Arial" w:hAnsi="Arial" w:cs="Arial"/>
          <w:b/>
          <w:sz w:val="24"/>
          <w:lang w:val="en-US"/>
        </w:rPr>
        <w:t>S</w:t>
      </w:r>
      <w:r w:rsidRPr="00FD7FCE" w:rsidR="00FD7FCE">
        <w:rPr>
          <w:rFonts w:ascii="Arial" w:hAnsi="Arial" w:cs="Arial"/>
          <w:b/>
          <w:sz w:val="24"/>
          <w:lang w:val="en-US"/>
        </w:rPr>
        <w:t xml:space="preserve">cenarios for NR </w:t>
      </w:r>
      <w:r w:rsidR="00FD7FCE">
        <w:rPr>
          <w:rFonts w:ascii="Arial" w:hAnsi="Arial" w:cs="Arial"/>
          <w:b/>
          <w:sz w:val="24"/>
          <w:lang w:val="en-US"/>
        </w:rPr>
        <w:t>P</w:t>
      </w:r>
      <w:r w:rsidRPr="00FD7FCE" w:rsidR="00FD7FCE">
        <w:rPr>
          <w:rFonts w:ascii="Arial" w:hAnsi="Arial" w:cs="Arial"/>
          <w:b/>
          <w:sz w:val="24"/>
          <w:lang w:val="en-US"/>
        </w:rPr>
        <w:t xml:space="preserve">ositioning </w:t>
      </w:r>
      <w:r w:rsidR="00FD7FCE">
        <w:rPr>
          <w:rFonts w:ascii="Arial" w:hAnsi="Arial" w:cs="Arial"/>
          <w:b/>
          <w:sz w:val="24"/>
          <w:lang w:val="en-US"/>
        </w:rPr>
        <w:t>E</w:t>
      </w:r>
      <w:r w:rsidRPr="00FD7FCE" w:rsidR="00FD7FCE">
        <w:rPr>
          <w:rFonts w:ascii="Arial" w:hAnsi="Arial" w:cs="Arial"/>
          <w:b/>
          <w:sz w:val="24"/>
          <w:lang w:val="en-US"/>
        </w:rPr>
        <w:t>valuations</w:t>
      </w:r>
    </w:p>
    <w:p w:rsidRPr="00CD1841" w:rsidR="005972C9" w:rsidP="005972C9" w:rsidRDefault="005972C9" w14:paraId="6B735483" w14:textId="650C0F9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985C8E">
        <w:rPr>
          <w:rFonts w:ascii="Arial" w:hAnsi="Arial" w:cs="Arial"/>
          <w:b/>
          <w:sz w:val="24"/>
          <w:lang w:val="en-US"/>
        </w:rPr>
        <w:t>8.</w:t>
      </w:r>
      <w:r w:rsidRPr="001D5136" w:rsidR="00FD7FCE">
        <w:rPr>
          <w:rFonts w:ascii="Arial" w:hAnsi="Arial" w:cs="Arial"/>
          <w:b/>
          <w:sz w:val="24"/>
          <w:lang w:val="en-US"/>
        </w:rPr>
        <w:t>5</w:t>
      </w:r>
      <w:r w:rsidR="00985C8E">
        <w:rPr>
          <w:rFonts w:ascii="Arial" w:hAnsi="Arial" w:cs="Arial"/>
          <w:b/>
          <w:sz w:val="24"/>
          <w:lang w:val="en-US"/>
        </w:rPr>
        <w:t>.1</w:t>
      </w:r>
    </w:p>
    <w:p w:rsidRPr="00F6377B" w:rsidR="005972C9" w:rsidP="005972C9" w:rsidRDefault="005972C9" w14:paraId="427E0F50" w14:textId="3047ADFF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  <w:r w:rsidRPr="00F6377B">
        <w:rPr>
          <w:rFonts w:ascii="Arial" w:hAnsi="Arial" w:cs="Arial"/>
          <w:b/>
          <w:sz w:val="24"/>
          <w:lang w:val="en-US"/>
        </w:rPr>
        <w:t>Document for:</w:t>
      </w:r>
      <w:bookmarkStart w:name="DocumentFor" w:id="1"/>
      <w:bookmarkEnd w:id="1"/>
      <w:r w:rsidRPr="00F6377B">
        <w:rPr>
          <w:rFonts w:ascii="Arial" w:hAnsi="Arial" w:cs="Arial"/>
          <w:b/>
          <w:sz w:val="24"/>
          <w:lang w:val="en-US"/>
        </w:rPr>
        <w:tab/>
      </w:r>
      <w:r w:rsidRPr="00F6377B">
        <w:rPr>
          <w:rFonts w:ascii="Arial" w:hAnsi="Arial" w:cs="Arial"/>
          <w:b/>
          <w:sz w:val="24"/>
          <w:lang w:val="en-US"/>
        </w:rPr>
        <w:t>Discussion and Decision</w:t>
      </w:r>
    </w:p>
    <w:p w:rsidRPr="00F6377B" w:rsidR="00F6377B" w:rsidP="005972C9" w:rsidRDefault="00F6377B" w14:paraId="48EAEF2C" w14:textId="77777777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bookmarkEnd w:id="0"/>
    <w:p w:rsidR="005972C9" w:rsidP="005972C9" w:rsidRDefault="005972C9" w14:paraId="791E554A" w14:textId="77777777">
      <w:pPr>
        <w:pStyle w:val="3GPPH1"/>
        <w:tabs>
          <w:tab w:val="clear" w:pos="425"/>
          <w:tab w:val="num" w:pos="426"/>
        </w:tabs>
      </w:pPr>
      <w:r>
        <w:t>Introduction</w:t>
      </w:r>
    </w:p>
    <w:p w:rsidRPr="00B065CF" w:rsidR="00061823" w:rsidP="00B065CF" w:rsidRDefault="00061823" w14:paraId="1BBAE0EF" w14:textId="705870A8">
      <w:pPr>
        <w:pStyle w:val="3GPPText"/>
      </w:pPr>
      <w:r w:rsidRPr="00B065CF">
        <w:t xml:space="preserve">The RAN WG approved </w:t>
      </w:r>
      <w:r w:rsidRPr="00B065CF" w:rsidR="00C17B12">
        <w:t>study item on NR P</w:t>
      </w:r>
      <w:r w:rsidRPr="00B065CF" w:rsidR="005972C9">
        <w:t xml:space="preserve">ositioning </w:t>
      </w:r>
      <w:r w:rsidRPr="00B065CF" w:rsidR="00C17B12">
        <w:t xml:space="preserve">Enhancements </w:t>
      </w:r>
      <w:r w:rsidRPr="00B065CF" w:rsidR="005972C9">
        <w:fldChar w:fldCharType="begin"/>
      </w:r>
      <w:r w:rsidRPr="00B065CF" w:rsidR="005972C9">
        <w:instrText xml:space="preserve"> REF _Ref524868549 \n \h </w:instrText>
      </w:r>
      <w:r w:rsidRPr="00B065CF" w:rsidR="006F4297">
        <w:instrText xml:space="preserve"> \* MERGEFORMAT </w:instrText>
      </w:r>
      <w:r w:rsidRPr="00B065CF" w:rsidR="005972C9">
        <w:fldChar w:fldCharType="separate"/>
      </w:r>
      <w:r w:rsidR="0013545A">
        <w:t>[1]</w:t>
      </w:r>
      <w:r w:rsidRPr="00B065CF" w:rsidR="005972C9">
        <w:fldChar w:fldCharType="end"/>
      </w:r>
      <w:r w:rsidRPr="00B065CF" w:rsidR="005972C9">
        <w:t xml:space="preserve">. </w:t>
      </w:r>
      <w:r w:rsidRPr="00B065CF">
        <w:t>The study item includes the following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61823" w:rsidTr="00061823" w14:paraId="103B83AD" w14:textId="77777777">
        <w:tc>
          <w:tcPr>
            <w:tcW w:w="9962" w:type="dxa"/>
          </w:tcPr>
          <w:p w:rsidR="00061823" w:rsidP="00B065CF" w:rsidRDefault="00061823" w14:paraId="6B53FDC6" w14:textId="77777777">
            <w:pPr>
              <w:pStyle w:val="3GPPText"/>
              <w:rPr>
                <w:lang w:eastAsia="ja-JP"/>
              </w:rPr>
            </w:pPr>
            <w:r w:rsidRPr="006F4297">
              <w:rPr>
                <w:i/>
                <w:lang w:eastAsia="ja-JP"/>
              </w:rPr>
              <w:t xml:space="preserve">Define additional scenarios (e.g. (I)IoT) based on TR 38.901 to evaluate the performance for the use cases (e.g. (I)IoT). </w:t>
            </w:r>
          </w:p>
        </w:tc>
      </w:tr>
    </w:tbl>
    <w:p w:rsidR="00062126" w:rsidP="00B065CF" w:rsidRDefault="0067482D" w14:paraId="05AAE68E" w14:textId="02B8D3F9">
      <w:pPr>
        <w:pStyle w:val="3GPPText"/>
      </w:pPr>
      <w:r>
        <w:t xml:space="preserve">During May meeting, a good progress on </w:t>
      </w:r>
      <w:r w:rsidR="00062126">
        <w:t>the IIoT use cases definition, positioning requirements, evaluation scenarios and assumptions h</w:t>
      </w:r>
      <w:r w:rsidR="00CC0CC9">
        <w:t>a</w:t>
      </w:r>
      <w:r w:rsidR="005704A0">
        <w:t>s</w:t>
      </w:r>
      <w:r w:rsidR="00CC0CC9">
        <w:t xml:space="preserve"> been achieved</w:t>
      </w:r>
      <w:r w:rsidR="00062126">
        <w:t xml:space="preserve">. </w:t>
      </w:r>
      <w:r w:rsidR="00DC501A">
        <w:t xml:space="preserve">The summary of RAN1 agreements and </w:t>
      </w:r>
      <w:r w:rsidR="00D11FEB">
        <w:t xml:space="preserve">remaining details </w:t>
      </w:r>
      <w:r w:rsidR="00DC501A">
        <w:t xml:space="preserve">left for further study can be found in </w:t>
      </w:r>
      <w:r w:rsidR="00023407">
        <w:fldChar w:fldCharType="begin"/>
      </w:r>
      <w:r w:rsidR="00023407">
        <w:instrText xml:space="preserve"> REF _Ref47696603 \r \h </w:instrText>
      </w:r>
      <w:r w:rsidR="00023407">
        <w:fldChar w:fldCharType="separate"/>
      </w:r>
      <w:r w:rsidR="00023407">
        <w:t>[2]</w:t>
      </w:r>
      <w:r w:rsidR="00023407">
        <w:fldChar w:fldCharType="end"/>
      </w:r>
      <w:r w:rsidR="00DC501A">
        <w:t xml:space="preserve">. </w:t>
      </w:r>
      <w:r w:rsidR="00E90390">
        <w:t>In this contribution</w:t>
      </w:r>
      <w:r w:rsidR="005704A0">
        <w:t>, we discuss the open</w:t>
      </w:r>
      <w:r w:rsidR="00B31B10">
        <w:t>s</w:t>
      </w:r>
      <w:r w:rsidR="005704A0">
        <w:t xml:space="preserve"> and</w:t>
      </w:r>
      <w:r w:rsidR="00EF68FC">
        <w:t xml:space="preserve"> share our view on these cases</w:t>
      </w:r>
      <w:r w:rsidR="00460F87">
        <w:t>.</w:t>
      </w:r>
    </w:p>
    <w:p w:rsidR="007B5A0E" w:rsidP="00B065CF" w:rsidRDefault="00B82028" w14:paraId="07A8B37A" w14:textId="65AAFB6A">
      <w:pPr>
        <w:pStyle w:val="3GPPText"/>
      </w:pPr>
      <w:r w:rsidRPr="00257226">
        <w:t>Our views on other topics are provided in companion contributions</w:t>
      </w:r>
      <w:r>
        <w:t xml:space="preserve"> </w:t>
      </w:r>
      <w:r w:rsidR="000E201F">
        <w:fldChar w:fldCharType="begin"/>
      </w:r>
      <w:r w:rsidR="000E201F">
        <w:instrText xml:space="preserve"> REF _Ref47696785 \r \h </w:instrText>
      </w:r>
      <w:r w:rsidR="000E201F">
        <w:fldChar w:fldCharType="separate"/>
      </w:r>
      <w:r w:rsidR="000E201F">
        <w:t>[3]</w:t>
      </w:r>
      <w:r w:rsidR="000E201F">
        <w:fldChar w:fldCharType="end"/>
      </w:r>
      <w:r w:rsidR="000E201F">
        <w:t xml:space="preserve"> - </w:t>
      </w:r>
      <w:r w:rsidR="000E201F">
        <w:fldChar w:fldCharType="begin"/>
      </w:r>
      <w:r w:rsidR="000E201F">
        <w:instrText xml:space="preserve"> REF _Ref47696787 \r \h </w:instrText>
      </w:r>
      <w:r w:rsidR="000E201F">
        <w:fldChar w:fldCharType="separate"/>
      </w:r>
      <w:r w:rsidR="000E201F">
        <w:t>[4]</w:t>
      </w:r>
      <w:r w:rsidR="000E201F">
        <w:fldChar w:fldCharType="end"/>
      </w:r>
      <w:r w:rsidRPr="00257226">
        <w:t>.</w:t>
      </w:r>
    </w:p>
    <w:p w:rsidR="0068439C" w:rsidP="00DC132C" w:rsidRDefault="00960D13" w14:paraId="22041DCA" w14:textId="1437766D">
      <w:pPr>
        <w:pStyle w:val="Heading1"/>
      </w:pPr>
      <w:r>
        <w:t xml:space="preserve">Remaining </w:t>
      </w:r>
      <w:r w:rsidR="00460F87">
        <w:t xml:space="preserve">Open Items </w:t>
      </w:r>
      <w:r w:rsidR="00A17578">
        <w:t>Discussion and Proposals</w:t>
      </w:r>
    </w:p>
    <w:p w:rsidR="00460F87" w:rsidP="00D73AD4" w:rsidRDefault="00460F87" w14:paraId="58D265D3" w14:textId="61BAD762">
      <w:pPr>
        <w:pStyle w:val="3GPPText"/>
      </w:pPr>
    </w:p>
    <w:p w:rsidRPr="002D5953" w:rsidR="00F00304" w:rsidP="00D73AD4" w:rsidRDefault="00FF2F97" w14:paraId="57E5A590" w14:textId="0DC286B3">
      <w:pPr>
        <w:pStyle w:val="3GPPText"/>
        <w:rPr>
          <w:b/>
          <w:bCs/>
        </w:rPr>
      </w:pPr>
      <w:r w:rsidRPr="002D5953">
        <w:rPr>
          <w:b/>
          <w:bCs/>
        </w:rPr>
        <w:t>Open item #1</w:t>
      </w:r>
      <w:r w:rsidR="00B563B0">
        <w:rPr>
          <w:b/>
          <w:bCs/>
        </w:rPr>
        <w:t xml:space="preserve"> – additional UE antenna configuration for FR2</w:t>
      </w:r>
    </w:p>
    <w:p w:rsidR="00FF2F97" w:rsidP="00D73AD4" w:rsidRDefault="00B54DCB" w14:paraId="5AD6979D" w14:textId="02D06DF9">
      <w:pPr>
        <w:pStyle w:val="3GPPText"/>
      </w:pPr>
      <w:r>
        <w:t>I</w:t>
      </w:r>
      <w:r w:rsidR="00256747">
        <w:t xml:space="preserve">t was agreed to define a baseline UE antenna configuration </w:t>
      </w:r>
      <w:r w:rsidR="00875B40">
        <w:t xml:space="preserve">for FR2 band </w:t>
      </w:r>
      <w:r w:rsidR="00256747">
        <w:t>with the two panel</w:t>
      </w:r>
      <w:r w:rsidR="00465833">
        <w:t>s</w:t>
      </w:r>
      <w:r w:rsidR="00256747">
        <w:t xml:space="preserve"> (Mg, Ng) = (1, 2) and 2 x 4 antenna array configuration with the dual polarization, i.e. (M, N, P) = (2, 4, 2).</w:t>
      </w:r>
      <w:r w:rsidR="00465833">
        <w:t xml:space="preserve"> The antenna elements of the same polarization of the same panel are virtualized in</w:t>
      </w:r>
      <w:r w:rsidR="00875B40">
        <w:t>to</w:t>
      </w:r>
      <w:r w:rsidR="00465833">
        <w:t xml:space="preserve"> one TXRU</w:t>
      </w:r>
      <w:r w:rsidR="003B3301">
        <w:t>, [2]</w:t>
      </w:r>
      <w:r w:rsidR="00465833">
        <w:t>.</w:t>
      </w:r>
    </w:p>
    <w:p w:rsidR="005757B3" w:rsidP="00D73AD4" w:rsidRDefault="00875B40" w14:paraId="6215A132" w14:textId="4F013B3C">
      <w:pPr>
        <w:pStyle w:val="3GPPText"/>
      </w:pPr>
      <w:r>
        <w:t>A</w:t>
      </w:r>
      <w:r w:rsidR="00332703">
        <w:t xml:space="preserve">n additional </w:t>
      </w:r>
      <w:r>
        <w:t xml:space="preserve">proposal was to support </w:t>
      </w:r>
      <w:r w:rsidR="00110FCA">
        <w:t>a</w:t>
      </w:r>
      <w:r w:rsidR="00332703">
        <w:t>n optional</w:t>
      </w:r>
      <w:r>
        <w:t xml:space="preserve"> UE antenna configuration with the four panels</w:t>
      </w:r>
      <w:r w:rsidR="00DE05A4">
        <w:t xml:space="preserve"> embedded into the handheld device</w:t>
      </w:r>
      <w:r>
        <w:t xml:space="preserve">. </w:t>
      </w:r>
      <w:r w:rsidR="005F4E39">
        <w:t xml:space="preserve">The motivation </w:t>
      </w:r>
      <w:r w:rsidR="00EC0F39">
        <w:t xml:space="preserve">to have </w:t>
      </w:r>
      <w:r w:rsidR="00332703">
        <w:t xml:space="preserve">this configuration is to avoid hand blockage </w:t>
      </w:r>
      <w:r w:rsidR="00210201">
        <w:t xml:space="preserve">effect </w:t>
      </w:r>
      <w:r w:rsidR="00446C94">
        <w:t xml:space="preserve">by exploiting </w:t>
      </w:r>
      <w:r w:rsidR="00E53890">
        <w:t xml:space="preserve">antenna diversity. </w:t>
      </w:r>
      <w:r w:rsidR="00F875DA">
        <w:t xml:space="preserve">However, </w:t>
      </w:r>
      <w:r w:rsidR="00E57AB2">
        <w:t xml:space="preserve">the </w:t>
      </w:r>
      <w:r w:rsidR="00F875DA">
        <w:t>hand blockage effect is not modeled, therefore we propose not consider this configuration.</w:t>
      </w:r>
    </w:p>
    <w:p w:rsidRPr="00914707" w:rsidR="001D6221" w:rsidP="001D6221" w:rsidRDefault="001D6221" w14:paraId="706BDA26" w14:textId="77777777">
      <w:pPr>
        <w:pStyle w:val="3GPPText"/>
      </w:pPr>
    </w:p>
    <w:p w:rsidRPr="00995D2D" w:rsidR="001D6221" w:rsidP="00DC2641" w:rsidRDefault="001D6221" w14:paraId="749CDB8A" w14:textId="77777777">
      <w:pPr>
        <w:pStyle w:val="3GPPText"/>
        <w:numPr>
          <w:ilvl w:val="0"/>
          <w:numId w:val="4"/>
        </w:numPr>
        <w:rPr>
          <w:lang w:val="en-GB"/>
        </w:rPr>
      </w:pPr>
    </w:p>
    <w:p w:rsidRPr="002D5953" w:rsidR="008F68F1" w:rsidP="00DC2641" w:rsidRDefault="008F68F1" w14:paraId="799B7A91" w14:textId="3FF396D3">
      <w:pPr>
        <w:pStyle w:val="3GPPText"/>
        <w:numPr>
          <w:ilvl w:val="1"/>
          <w:numId w:val="4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We suggest not to </w:t>
      </w:r>
      <w:r w:rsidR="00AA207A">
        <w:rPr>
          <w:b/>
          <w:bCs/>
          <w:lang w:val="en-GB"/>
        </w:rPr>
        <w:t xml:space="preserve">consider </w:t>
      </w:r>
      <w:r w:rsidR="00DB21F9">
        <w:rPr>
          <w:b/>
          <w:bCs/>
          <w:lang w:val="en-GB"/>
        </w:rPr>
        <w:t>new UE antenna configuration</w:t>
      </w:r>
      <w:r w:rsidR="00783488">
        <w:rPr>
          <w:b/>
          <w:bCs/>
          <w:lang w:val="en-GB"/>
        </w:rPr>
        <w:t>s</w:t>
      </w:r>
      <w:r w:rsidR="00AA207A">
        <w:rPr>
          <w:b/>
          <w:bCs/>
          <w:lang w:val="en-GB"/>
        </w:rPr>
        <w:t xml:space="preserve"> in addition to the existing baseline configuration with </w:t>
      </w:r>
      <w:r w:rsidR="00DB21F9">
        <w:rPr>
          <w:b/>
          <w:bCs/>
          <w:lang w:val="en-GB"/>
        </w:rPr>
        <w:t xml:space="preserve">the </w:t>
      </w:r>
      <w:r w:rsidR="00AA207A">
        <w:rPr>
          <w:b/>
          <w:bCs/>
          <w:lang w:val="en-GB"/>
        </w:rPr>
        <w:t>two panels</w:t>
      </w:r>
    </w:p>
    <w:p w:rsidR="00460F87" w:rsidP="00D73AD4" w:rsidRDefault="00460F87" w14:paraId="0437F1A7" w14:textId="6665D5C8">
      <w:pPr>
        <w:pStyle w:val="3GPPText"/>
        <w:rPr>
          <w:lang w:val="en-GB"/>
        </w:rPr>
      </w:pPr>
    </w:p>
    <w:p w:rsidRPr="002D5953" w:rsidR="00DB21F9" w:rsidP="00D73AD4" w:rsidRDefault="00140349" w14:paraId="6BC737B0" w14:textId="5D5A8F37">
      <w:pPr>
        <w:pStyle w:val="3GPPText"/>
        <w:rPr>
          <w:b/>
          <w:bCs/>
          <w:lang w:val="en-GB"/>
        </w:rPr>
      </w:pPr>
      <w:r w:rsidRPr="002D5953">
        <w:rPr>
          <w:b/>
          <w:bCs/>
          <w:lang w:val="en-GB"/>
        </w:rPr>
        <w:t xml:space="preserve">Open item #2 </w:t>
      </w:r>
      <w:r w:rsidR="00711501">
        <w:rPr>
          <w:b/>
          <w:bCs/>
          <w:lang w:val="en-GB"/>
        </w:rPr>
        <w:t>–</w:t>
      </w:r>
      <w:r w:rsidRPr="002D5953">
        <w:rPr>
          <w:b/>
          <w:bCs/>
          <w:lang w:val="en-GB"/>
        </w:rPr>
        <w:t xml:space="preserve"> </w:t>
      </w:r>
      <w:r w:rsidR="00711501">
        <w:rPr>
          <w:b/>
          <w:bCs/>
          <w:lang w:val="en-GB"/>
        </w:rPr>
        <w:t>UE antenna height</w:t>
      </w:r>
      <w:r w:rsidR="007335CC">
        <w:rPr>
          <w:b/>
          <w:bCs/>
          <w:lang w:val="en-GB"/>
        </w:rPr>
        <w:t xml:space="preserve"> and gNB antenna height</w:t>
      </w:r>
    </w:p>
    <w:p w:rsidRPr="00FA429A" w:rsidR="000864E3" w:rsidP="001F4B67" w:rsidRDefault="00B54DCB" w14:paraId="3B51324A" w14:textId="38E1082A">
      <w:pPr>
        <w:pStyle w:val="3GPPText"/>
      </w:pPr>
      <w:r>
        <w:t>I</w:t>
      </w:r>
      <w:r w:rsidR="0055314F">
        <w:t>t was agreed to define a baseline UE antenna height equal to 1.5 m</w:t>
      </w:r>
      <w:r w:rsidR="000E16E3">
        <w:t xml:space="preserve"> and a gNB antenna height equal to 8 m</w:t>
      </w:r>
      <w:r w:rsidR="003B3301">
        <w:t>, [2]</w:t>
      </w:r>
      <w:r w:rsidR="000E16E3">
        <w:t>.</w:t>
      </w:r>
      <w:r w:rsidRPr="00C02BDE" w:rsidR="00C02BDE">
        <w:rPr>
          <w:rFonts w:hint="eastAsia"/>
        </w:rPr>
        <w:t xml:space="preserve"> We suggest not to consider the additional optional values for a UE and gNB antenna height in order to reduce the number of choices for simulation parameters</w:t>
      </w:r>
      <w:r w:rsidR="00C02BDE">
        <w:t xml:space="preserve">, since we already have quite many representative scenarios for evaluation. </w:t>
      </w:r>
    </w:p>
    <w:p w:rsidRPr="00914707" w:rsidR="000E16E3" w:rsidP="000E16E3" w:rsidRDefault="000E16E3" w14:paraId="14C874CC" w14:textId="77777777">
      <w:pPr>
        <w:pStyle w:val="3GPPText"/>
      </w:pPr>
    </w:p>
    <w:p w:rsidRPr="00995D2D" w:rsidR="000E16E3" w:rsidP="00DC2641" w:rsidRDefault="000E16E3" w14:paraId="69356802" w14:textId="77777777">
      <w:pPr>
        <w:pStyle w:val="3GPPText"/>
        <w:numPr>
          <w:ilvl w:val="0"/>
          <w:numId w:val="4"/>
        </w:numPr>
        <w:rPr>
          <w:lang w:val="en-GB"/>
        </w:rPr>
      </w:pPr>
    </w:p>
    <w:p w:rsidRPr="00857C60" w:rsidR="000E16E3" w:rsidP="00DC2641" w:rsidRDefault="00C02BDE" w14:paraId="40E413E1" w14:textId="1297B658">
      <w:pPr>
        <w:pStyle w:val="3GPPText"/>
        <w:numPr>
          <w:ilvl w:val="1"/>
          <w:numId w:val="4"/>
        </w:numPr>
        <w:rPr>
          <w:b/>
          <w:bCs/>
          <w:lang w:val="en-GB"/>
        </w:rPr>
      </w:pPr>
      <w:r w:rsidRPr="00857C60">
        <w:rPr>
          <w:b/>
          <w:bCs/>
          <w:lang w:val="en-GB"/>
        </w:rPr>
        <w:t xml:space="preserve">Do not define </w:t>
      </w:r>
      <w:r w:rsidRPr="00857C60" w:rsidR="00857C60">
        <w:rPr>
          <w:b/>
          <w:bCs/>
          <w:lang w:val="en-GB"/>
        </w:rPr>
        <w:t>optional values for UE and gNB antenna heights</w:t>
      </w:r>
    </w:p>
    <w:p w:rsidR="0013321F" w:rsidP="00FE3563" w:rsidRDefault="0013321F" w14:paraId="0EC1401B" w14:textId="26C500EF">
      <w:pPr>
        <w:pStyle w:val="3GPPText"/>
        <w:rPr>
          <w:lang w:val="en-GB"/>
        </w:rPr>
      </w:pPr>
    </w:p>
    <w:p w:rsidRPr="002D5953" w:rsidR="0013321F" w:rsidP="00FE3563" w:rsidRDefault="00A31A63" w14:paraId="6EC1A258" w14:textId="3D9CBD3A">
      <w:pPr>
        <w:pStyle w:val="3GPPText"/>
        <w:rPr>
          <w:b/>
          <w:bCs/>
          <w:lang w:val="en-GB"/>
        </w:rPr>
      </w:pPr>
      <w:r w:rsidRPr="002D5953">
        <w:rPr>
          <w:b/>
          <w:bCs/>
          <w:lang w:val="en-GB"/>
        </w:rPr>
        <w:t xml:space="preserve">Open item #3 </w:t>
      </w:r>
      <w:r w:rsidR="00DE596D">
        <w:rPr>
          <w:b/>
          <w:bCs/>
          <w:lang w:val="en-GB"/>
        </w:rPr>
        <w:t>–</w:t>
      </w:r>
      <w:r w:rsidRPr="002D5953">
        <w:rPr>
          <w:b/>
          <w:bCs/>
          <w:lang w:val="en-GB"/>
        </w:rPr>
        <w:t xml:space="preserve"> </w:t>
      </w:r>
      <w:r w:rsidR="00DE596D">
        <w:rPr>
          <w:b/>
          <w:bCs/>
          <w:lang w:val="en-GB"/>
        </w:rPr>
        <w:t>user mobility model</w:t>
      </w:r>
    </w:p>
    <w:p w:rsidR="0013321F" w:rsidP="00FE3563" w:rsidRDefault="00B54DCB" w14:paraId="1D312490" w14:textId="5F043B7D">
      <w:pPr>
        <w:pStyle w:val="3GPPText"/>
        <w:rPr>
          <w:lang w:val="en-GB"/>
        </w:rPr>
      </w:pPr>
      <w:r>
        <w:rPr>
          <w:lang w:val="en-GB"/>
        </w:rPr>
        <w:t>I</w:t>
      </w:r>
      <w:r w:rsidR="00C7107C">
        <w:rPr>
          <w:lang w:val="en-GB"/>
        </w:rPr>
        <w:t>t was discussed the possibility to include a user mobility model and set up a trajectory of user motion. The user may have a pedestrian velocity equal to 3 km/h</w:t>
      </w:r>
      <w:r w:rsidR="003B3301">
        <w:rPr>
          <w:lang w:val="en-GB"/>
        </w:rPr>
        <w:t>, [2]</w:t>
      </w:r>
      <w:r w:rsidR="00C7107C">
        <w:rPr>
          <w:lang w:val="en-GB"/>
        </w:rPr>
        <w:t>.</w:t>
      </w:r>
      <w:r w:rsidR="00726BC5">
        <w:rPr>
          <w:lang w:val="en-GB"/>
        </w:rPr>
        <w:t xml:space="preserve"> We suggest not to include the user mobility model, because it could </w:t>
      </w:r>
      <w:r w:rsidR="00C404D1">
        <w:rPr>
          <w:lang w:val="en-GB"/>
        </w:rPr>
        <w:t xml:space="preserve">be quite complex </w:t>
      </w:r>
      <w:r w:rsidR="005E1A92">
        <w:rPr>
          <w:lang w:val="en-GB"/>
        </w:rPr>
        <w:t>for simulation</w:t>
      </w:r>
      <w:r w:rsidR="006904FC">
        <w:rPr>
          <w:lang w:val="en-GB"/>
        </w:rPr>
        <w:t>, since</w:t>
      </w:r>
      <w:r w:rsidR="005E1A92">
        <w:rPr>
          <w:lang w:val="en-GB"/>
        </w:rPr>
        <w:t xml:space="preserve"> </w:t>
      </w:r>
      <w:r w:rsidR="00B3074E">
        <w:rPr>
          <w:lang w:val="en-GB"/>
        </w:rPr>
        <w:t>the</w:t>
      </w:r>
      <w:r w:rsidR="005E1A92">
        <w:rPr>
          <w:lang w:val="en-GB"/>
        </w:rPr>
        <w:t xml:space="preserve"> accurate spatial consistency</w:t>
      </w:r>
      <w:r w:rsidR="004403BF">
        <w:rPr>
          <w:lang w:val="en-GB"/>
        </w:rPr>
        <w:t xml:space="preserve"> model is required</w:t>
      </w:r>
      <w:r w:rsidR="005E1A92">
        <w:rPr>
          <w:lang w:val="en-GB"/>
        </w:rPr>
        <w:t>. In addition</w:t>
      </w:r>
      <w:r w:rsidR="00545E28">
        <w:rPr>
          <w:lang w:val="en-GB"/>
        </w:rPr>
        <w:t>,</w:t>
      </w:r>
      <w:r w:rsidR="005E1A92">
        <w:rPr>
          <w:lang w:val="en-GB"/>
        </w:rPr>
        <w:t xml:space="preserve"> we do not see an impact on the standard from mobility support in the channel modelling for positioning. </w:t>
      </w:r>
    </w:p>
    <w:p w:rsidRPr="00914707" w:rsidR="00C7107C" w:rsidP="00C7107C" w:rsidRDefault="00C7107C" w14:paraId="5D84BAA2" w14:textId="77777777">
      <w:pPr>
        <w:pStyle w:val="3GPPText"/>
      </w:pPr>
    </w:p>
    <w:p w:rsidRPr="00995D2D" w:rsidR="00C7107C" w:rsidP="00DC2641" w:rsidRDefault="00C7107C" w14:paraId="47F8C0B4" w14:textId="77777777">
      <w:pPr>
        <w:pStyle w:val="3GPPText"/>
        <w:numPr>
          <w:ilvl w:val="0"/>
          <w:numId w:val="4"/>
        </w:numPr>
        <w:rPr>
          <w:lang w:val="en-GB"/>
        </w:rPr>
      </w:pPr>
    </w:p>
    <w:p w:rsidRPr="00645466" w:rsidR="00C7107C" w:rsidP="00DC2641" w:rsidRDefault="00645466" w14:paraId="2D0589CA" w14:textId="2F2AE4A6">
      <w:pPr>
        <w:pStyle w:val="3GPPText"/>
        <w:numPr>
          <w:ilvl w:val="1"/>
          <w:numId w:val="4"/>
        </w:numPr>
        <w:rPr>
          <w:b/>
          <w:bCs/>
          <w:lang w:val="en-GB"/>
        </w:rPr>
      </w:pPr>
      <w:r w:rsidRPr="00645466">
        <w:rPr>
          <w:b/>
          <w:bCs/>
          <w:lang w:val="en-GB"/>
        </w:rPr>
        <w:t>Do not include user mobility model into the NR positioning</w:t>
      </w:r>
      <w:r>
        <w:rPr>
          <w:b/>
          <w:bCs/>
          <w:lang w:val="en-GB"/>
        </w:rPr>
        <w:t xml:space="preserve"> evaluations </w:t>
      </w:r>
    </w:p>
    <w:p w:rsidR="00C7107C" w:rsidP="00FE3563" w:rsidRDefault="00C7107C" w14:paraId="1B14D835" w14:textId="09B735FC">
      <w:pPr>
        <w:pStyle w:val="3GPPText"/>
        <w:rPr>
          <w:lang w:val="en-GB"/>
        </w:rPr>
      </w:pPr>
    </w:p>
    <w:p w:rsidRPr="0052038D" w:rsidR="00D90E35" w:rsidP="00D90E35" w:rsidRDefault="00D90E35" w14:paraId="0F2A95C0" w14:textId="50B019E0">
      <w:pPr>
        <w:pStyle w:val="3GPPText"/>
        <w:rPr>
          <w:b/>
          <w:bCs/>
          <w:lang w:val="en-GB"/>
        </w:rPr>
      </w:pPr>
      <w:r w:rsidRPr="0052038D">
        <w:rPr>
          <w:b/>
          <w:bCs/>
          <w:lang w:val="en-GB"/>
        </w:rPr>
        <w:t>Open item #</w:t>
      </w:r>
      <w:r>
        <w:rPr>
          <w:b/>
          <w:bCs/>
          <w:lang w:val="en-GB"/>
        </w:rPr>
        <w:t>4</w:t>
      </w:r>
      <w:r w:rsidRPr="0052038D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– </w:t>
      </w:r>
      <w:r w:rsidR="00121477">
        <w:rPr>
          <w:b/>
          <w:bCs/>
          <w:lang w:val="en-GB"/>
        </w:rPr>
        <w:t>PHY layer latency</w:t>
      </w:r>
    </w:p>
    <w:p w:rsidR="00C7107C" w:rsidP="00FE3563" w:rsidRDefault="005F51E1" w14:paraId="5EC97795" w14:textId="3591B109">
      <w:pPr>
        <w:pStyle w:val="3GPPText"/>
        <w:rPr>
          <w:lang w:val="en-GB"/>
        </w:rPr>
      </w:pPr>
      <w:r>
        <w:rPr>
          <w:lang w:val="en-GB"/>
        </w:rPr>
        <w:t>It was agreed to define the end-to-end latency less than 100 ms for the commercial use cases and 10 ms, 20 ms, and 100 ms for the IIoT use cases</w:t>
      </w:r>
      <w:r w:rsidR="003B3301">
        <w:rPr>
          <w:lang w:val="en-GB"/>
        </w:rPr>
        <w:t>, [2]</w:t>
      </w:r>
      <w:r>
        <w:rPr>
          <w:lang w:val="en-GB"/>
        </w:rPr>
        <w:t xml:space="preserve">. </w:t>
      </w:r>
      <w:r w:rsidR="00B90513">
        <w:rPr>
          <w:lang w:val="en-GB"/>
        </w:rPr>
        <w:t xml:space="preserve">The PHY layer latency for both use cases is not defined. </w:t>
      </w:r>
    </w:p>
    <w:p w:rsidRPr="00914707" w:rsidR="00B90513" w:rsidP="00B90513" w:rsidRDefault="00B90513" w14:paraId="0F1CF043" w14:textId="77777777">
      <w:pPr>
        <w:pStyle w:val="3GPPText"/>
      </w:pPr>
    </w:p>
    <w:p w:rsidRPr="00995D2D" w:rsidR="00B90513" w:rsidP="00DC2641" w:rsidRDefault="00B90513" w14:paraId="643A0365" w14:textId="77777777">
      <w:pPr>
        <w:pStyle w:val="3GPPText"/>
        <w:numPr>
          <w:ilvl w:val="0"/>
          <w:numId w:val="4"/>
        </w:numPr>
        <w:rPr>
          <w:lang w:val="en-GB"/>
        </w:rPr>
      </w:pPr>
    </w:p>
    <w:p w:rsidRPr="0052038D" w:rsidR="00B90513" w:rsidP="00DC2641" w:rsidRDefault="00B90513" w14:paraId="20A1175B" w14:textId="43C52BCC">
      <w:pPr>
        <w:pStyle w:val="3GPPText"/>
        <w:numPr>
          <w:ilvl w:val="1"/>
          <w:numId w:val="4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We suggest </w:t>
      </w:r>
      <w:r w:rsidR="00CB487B">
        <w:rPr>
          <w:b/>
          <w:bCs/>
          <w:lang w:val="en-GB"/>
        </w:rPr>
        <w:t>defining</w:t>
      </w:r>
      <w:r>
        <w:rPr>
          <w:b/>
          <w:bCs/>
          <w:lang w:val="en-GB"/>
        </w:rPr>
        <w:t xml:space="preserve"> a PHY layer latency less than </w:t>
      </w:r>
      <w:r w:rsidR="009F2AA2">
        <w:rPr>
          <w:b/>
          <w:bCs/>
          <w:lang w:val="en-GB"/>
        </w:rPr>
        <w:t xml:space="preserve">or equal to </w:t>
      </w:r>
      <w:r w:rsidR="00EA054C">
        <w:rPr>
          <w:b/>
          <w:bCs/>
          <w:lang w:val="en-GB"/>
        </w:rPr>
        <w:t>10</w:t>
      </w:r>
      <w:r>
        <w:rPr>
          <w:b/>
          <w:bCs/>
          <w:lang w:val="en-GB"/>
        </w:rPr>
        <w:t>0 ms for the commercial use case</w:t>
      </w:r>
      <w:r w:rsidR="008E6B1E">
        <w:rPr>
          <w:b/>
          <w:bCs/>
          <w:lang w:val="en-GB"/>
        </w:rPr>
        <w:t>s</w:t>
      </w:r>
      <w:r>
        <w:rPr>
          <w:b/>
          <w:bCs/>
          <w:lang w:val="en-GB"/>
        </w:rPr>
        <w:t xml:space="preserve"> and </w:t>
      </w:r>
      <w:r w:rsidR="008E6B1E">
        <w:rPr>
          <w:b/>
          <w:bCs/>
          <w:lang w:val="en-GB"/>
        </w:rPr>
        <w:t xml:space="preserve">less than </w:t>
      </w:r>
      <w:r w:rsidR="009F2AA2">
        <w:rPr>
          <w:b/>
          <w:bCs/>
          <w:lang w:val="en-GB"/>
        </w:rPr>
        <w:t xml:space="preserve">or equal to </w:t>
      </w:r>
      <w:r w:rsidR="00406621">
        <w:rPr>
          <w:b/>
          <w:bCs/>
          <w:lang w:val="en-GB"/>
        </w:rPr>
        <w:t>10</w:t>
      </w:r>
      <w:r w:rsidR="008E6B1E">
        <w:rPr>
          <w:b/>
          <w:bCs/>
          <w:lang w:val="en-GB"/>
        </w:rPr>
        <w:t xml:space="preserve"> ms for the IIoT use cases</w:t>
      </w:r>
    </w:p>
    <w:p w:rsidR="00C7107C" w:rsidP="00FE3563" w:rsidRDefault="00C7107C" w14:paraId="25B2F599" w14:textId="1EA33F4C">
      <w:pPr>
        <w:pStyle w:val="3GPPText"/>
        <w:rPr>
          <w:lang w:val="en-GB"/>
        </w:rPr>
      </w:pPr>
    </w:p>
    <w:p w:rsidRPr="0052038D" w:rsidR="00DB6072" w:rsidP="00DB6072" w:rsidRDefault="00DB6072" w14:paraId="41668C4A" w14:textId="5727916B">
      <w:pPr>
        <w:pStyle w:val="3GPPText"/>
        <w:rPr>
          <w:b/>
          <w:bCs/>
          <w:lang w:val="en-GB"/>
        </w:rPr>
      </w:pPr>
      <w:r w:rsidRPr="0052038D">
        <w:rPr>
          <w:b/>
          <w:bCs/>
          <w:lang w:val="en-GB"/>
        </w:rPr>
        <w:t>Open item #</w:t>
      </w:r>
      <w:r>
        <w:rPr>
          <w:b/>
          <w:bCs/>
          <w:lang w:val="en-GB"/>
        </w:rPr>
        <w:t>5</w:t>
      </w:r>
      <w:r w:rsidRPr="0052038D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– </w:t>
      </w:r>
      <w:r w:rsidR="00360905">
        <w:rPr>
          <w:b/>
          <w:bCs/>
          <w:lang w:val="en-GB"/>
        </w:rPr>
        <w:t>UE and gNB RX and TX timing error</w:t>
      </w:r>
    </w:p>
    <w:p w:rsidR="00B90513" w:rsidP="00FE3563" w:rsidRDefault="00745AC5" w14:paraId="03B16F7F" w14:textId="4C44311A">
      <w:pPr>
        <w:pStyle w:val="3GPPText"/>
        <w:rPr>
          <w:lang w:val="en-GB"/>
        </w:rPr>
      </w:pPr>
      <w:r>
        <w:rPr>
          <w:lang w:val="en-GB"/>
        </w:rPr>
        <w:t xml:space="preserve">It was discussed </w:t>
      </w:r>
      <w:r w:rsidR="00DB7B76">
        <w:rPr>
          <w:lang w:val="en-GB"/>
        </w:rPr>
        <w:t xml:space="preserve">to support an optional timing error modelling </w:t>
      </w:r>
      <w:r w:rsidR="00BD13BD">
        <w:rPr>
          <w:lang w:val="en-GB"/>
        </w:rPr>
        <w:t xml:space="preserve">for the UE/gNB in FR1 and FR2 band. </w:t>
      </w:r>
      <w:r w:rsidR="003F7E03">
        <w:rPr>
          <w:lang w:val="en-GB"/>
        </w:rPr>
        <w:t xml:space="preserve">The timing error can be modelled using </w:t>
      </w:r>
      <w:r w:rsidR="00B206A9">
        <w:rPr>
          <w:lang w:val="en-GB"/>
        </w:rPr>
        <w:t xml:space="preserve">a </w:t>
      </w:r>
      <w:r w:rsidR="003F7E03">
        <w:rPr>
          <w:lang w:val="en-GB"/>
        </w:rPr>
        <w:t>truncated Gaussian distribution with the zero mean standard deviation T1, with the truncation of the distribution to the [-2×T1, 2×T1] range. The T1 values for UE and gNB are left for further study.</w:t>
      </w:r>
    </w:p>
    <w:p w:rsidR="008D6F9B" w:rsidP="00FE3563" w:rsidRDefault="008D6F9B" w14:paraId="6F1C8EFB" w14:textId="24261D7E">
      <w:pPr>
        <w:pStyle w:val="3GPPText"/>
        <w:rPr>
          <w:lang w:val="en-GB"/>
        </w:rPr>
      </w:pPr>
      <w:r>
        <w:rPr>
          <w:lang w:val="en-GB"/>
        </w:rPr>
        <w:t>In Rel.16 the timing error impact was considered and extensively evaluated</w:t>
      </w:r>
      <w:r w:rsidR="001E6A74">
        <w:rPr>
          <w:lang w:val="en-GB"/>
        </w:rPr>
        <w:t xml:space="preserve"> for each positioning technique</w:t>
      </w:r>
      <w:r>
        <w:rPr>
          <w:lang w:val="en-GB"/>
        </w:rPr>
        <w:t>.</w:t>
      </w:r>
      <w:r w:rsidR="00EB29F1">
        <w:rPr>
          <w:lang w:val="en-GB"/>
        </w:rPr>
        <w:t xml:space="preserve"> </w:t>
      </w:r>
      <w:r w:rsidR="006E230F">
        <w:rPr>
          <w:lang w:val="en-GB"/>
        </w:rPr>
        <w:t xml:space="preserve">It is not clear what kind </w:t>
      </w:r>
      <w:r w:rsidR="00CB487B">
        <w:rPr>
          <w:lang w:val="en-GB"/>
        </w:rPr>
        <w:t xml:space="preserve">of </w:t>
      </w:r>
      <w:r w:rsidR="006E230F">
        <w:rPr>
          <w:lang w:val="en-GB"/>
        </w:rPr>
        <w:t xml:space="preserve">new knowledge can be captured </w:t>
      </w:r>
      <w:r w:rsidR="001E6A74">
        <w:rPr>
          <w:lang w:val="en-GB"/>
        </w:rPr>
        <w:t xml:space="preserve">from the </w:t>
      </w:r>
      <w:r w:rsidR="00057AC9">
        <w:rPr>
          <w:lang w:val="en-GB"/>
        </w:rPr>
        <w:t xml:space="preserve">further </w:t>
      </w:r>
      <w:r w:rsidR="001E6A74">
        <w:rPr>
          <w:lang w:val="en-GB"/>
        </w:rPr>
        <w:t>evaluations</w:t>
      </w:r>
      <w:r w:rsidR="00057AC9">
        <w:rPr>
          <w:lang w:val="en-GB"/>
        </w:rPr>
        <w:t xml:space="preserve"> </w:t>
      </w:r>
      <w:r w:rsidR="0082787E">
        <w:rPr>
          <w:lang w:val="en-GB"/>
        </w:rPr>
        <w:t>of the</w:t>
      </w:r>
      <w:r w:rsidR="00057AC9">
        <w:rPr>
          <w:lang w:val="en-GB"/>
        </w:rPr>
        <w:t xml:space="preserve"> timing errors impact</w:t>
      </w:r>
      <w:r w:rsidR="001E6A74">
        <w:rPr>
          <w:lang w:val="en-GB"/>
        </w:rPr>
        <w:t xml:space="preserve">. </w:t>
      </w:r>
    </w:p>
    <w:p w:rsidRPr="00914707" w:rsidR="00152A18" w:rsidP="00152A18" w:rsidRDefault="00152A18" w14:paraId="4D43612A" w14:textId="77777777">
      <w:pPr>
        <w:pStyle w:val="3GPPText"/>
      </w:pPr>
    </w:p>
    <w:p w:rsidRPr="00995D2D" w:rsidR="00152A18" w:rsidP="00DC2641" w:rsidRDefault="00152A18" w14:paraId="2CF36552" w14:textId="77777777">
      <w:pPr>
        <w:pStyle w:val="3GPPText"/>
        <w:numPr>
          <w:ilvl w:val="0"/>
          <w:numId w:val="4"/>
        </w:numPr>
        <w:rPr>
          <w:lang w:val="en-GB"/>
        </w:rPr>
      </w:pPr>
    </w:p>
    <w:p w:rsidR="00594315" w:rsidP="00DC2641" w:rsidRDefault="00594315" w14:paraId="50FF2534" w14:textId="330CC0C0">
      <w:pPr>
        <w:pStyle w:val="3GPPText"/>
        <w:numPr>
          <w:ilvl w:val="1"/>
          <w:numId w:val="4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Do not include the timing error modelling into the </w:t>
      </w:r>
      <w:r w:rsidR="002D417B">
        <w:rPr>
          <w:b/>
          <w:bCs/>
          <w:lang w:val="en-GB"/>
        </w:rPr>
        <w:t>evaluation methodology</w:t>
      </w:r>
    </w:p>
    <w:p w:rsidR="003F7E03" w:rsidP="00FE3563" w:rsidRDefault="003F7E03" w14:paraId="522FCEFC" w14:textId="392824D8">
      <w:pPr>
        <w:pStyle w:val="3GPPText"/>
        <w:rPr>
          <w:lang w:val="en-GB"/>
        </w:rPr>
      </w:pPr>
    </w:p>
    <w:p w:rsidRPr="0052038D" w:rsidR="002E1F7A" w:rsidP="002E1F7A" w:rsidRDefault="002E1F7A" w14:paraId="0C4367B7" w14:textId="00ADEF2E">
      <w:pPr>
        <w:pStyle w:val="3GPPText"/>
        <w:rPr>
          <w:b/>
          <w:bCs/>
          <w:lang w:val="en-GB"/>
        </w:rPr>
      </w:pPr>
      <w:r w:rsidRPr="0052038D">
        <w:rPr>
          <w:b/>
          <w:bCs/>
          <w:lang w:val="en-GB"/>
        </w:rPr>
        <w:t>Open item #</w:t>
      </w:r>
      <w:r w:rsidR="001F6560">
        <w:rPr>
          <w:b/>
          <w:bCs/>
          <w:lang w:val="en-GB"/>
        </w:rPr>
        <w:t>6</w:t>
      </w:r>
      <w:r w:rsidRPr="0052038D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– how to evaluate higher layer positioning latency</w:t>
      </w:r>
    </w:p>
    <w:p w:rsidR="00152A18" w:rsidP="00FE3563" w:rsidRDefault="002E1F7A" w14:paraId="3CEE009A" w14:textId="1FEC2541">
      <w:pPr>
        <w:pStyle w:val="3GPPText"/>
        <w:rPr>
          <w:lang w:val="en-GB"/>
        </w:rPr>
      </w:pPr>
      <w:r>
        <w:rPr>
          <w:lang w:val="en-GB"/>
        </w:rPr>
        <w:t>Two questions have been discussed during the meeting, including how to evaluate the higher-layer positioning latency and which higher-layers should be included in</w:t>
      </w:r>
      <w:r w:rsidR="004B1FE8">
        <w:rPr>
          <w:lang w:val="en-GB"/>
        </w:rPr>
        <w:t>to</w:t>
      </w:r>
      <w:r>
        <w:rPr>
          <w:lang w:val="en-GB"/>
        </w:rPr>
        <w:t xml:space="preserve"> evaluation. </w:t>
      </w:r>
      <w:r w:rsidRPr="00750900" w:rsidR="00750900">
        <w:rPr>
          <w:rFonts w:hint="eastAsia"/>
          <w:lang w:val="en-GB"/>
        </w:rPr>
        <w:t>Another important aspect to discuss here is whether UE in the RRC_IDLE or RRC_INACTIVE state should be included in</w:t>
      </w:r>
      <w:r w:rsidR="00EB7DA0">
        <w:rPr>
          <w:lang w:val="en-GB"/>
        </w:rPr>
        <w:t>to</w:t>
      </w:r>
      <w:r w:rsidRPr="00750900" w:rsidR="00750900">
        <w:rPr>
          <w:rFonts w:hint="eastAsia"/>
          <w:lang w:val="en-GB"/>
        </w:rPr>
        <w:t xml:space="preserve"> the analysis</w:t>
      </w:r>
      <w:r w:rsidR="00261499">
        <w:rPr>
          <w:lang w:val="en-GB"/>
        </w:rPr>
        <w:t xml:space="preserve"> of overall end-to-end latency</w:t>
      </w:r>
      <w:r w:rsidR="00750900">
        <w:rPr>
          <w:lang w:val="en-GB"/>
        </w:rPr>
        <w:t>.</w:t>
      </w:r>
    </w:p>
    <w:p w:rsidRPr="00914707" w:rsidR="00D31D1A" w:rsidP="00D31D1A" w:rsidRDefault="00D31D1A" w14:paraId="7D3F8E42" w14:textId="77777777">
      <w:pPr>
        <w:pStyle w:val="3GPPText"/>
      </w:pPr>
    </w:p>
    <w:p w:rsidRPr="00995D2D" w:rsidR="00D31D1A" w:rsidP="00DC2641" w:rsidRDefault="00D31D1A" w14:paraId="0A416F05" w14:textId="77777777">
      <w:pPr>
        <w:pStyle w:val="3GPPText"/>
        <w:numPr>
          <w:ilvl w:val="0"/>
          <w:numId w:val="4"/>
        </w:numPr>
        <w:rPr>
          <w:lang w:val="en-GB"/>
        </w:rPr>
      </w:pPr>
    </w:p>
    <w:p w:rsidR="00493CCB" w:rsidP="00DC2641" w:rsidRDefault="00D31D1A" w14:paraId="54DFABAE" w14:textId="77777777">
      <w:pPr>
        <w:pStyle w:val="3GPPText"/>
        <w:numPr>
          <w:ilvl w:val="1"/>
          <w:numId w:val="4"/>
        </w:numPr>
        <w:rPr>
          <w:b/>
          <w:bCs/>
          <w:lang w:val="en-GB"/>
        </w:rPr>
      </w:pPr>
      <w:r>
        <w:rPr>
          <w:b/>
          <w:bCs/>
          <w:lang w:val="en-GB"/>
        </w:rPr>
        <w:t>RAN1 to focus on estimation of the PHY layer latency</w:t>
      </w:r>
    </w:p>
    <w:p w:rsidR="00D31D1A" w:rsidP="00DC2641" w:rsidRDefault="00BC464B" w14:paraId="0B4CBBCE" w14:textId="56B4DE77">
      <w:pPr>
        <w:pStyle w:val="3GPPText"/>
        <w:numPr>
          <w:ilvl w:val="1"/>
          <w:numId w:val="4"/>
        </w:numPr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>H</w:t>
      </w:r>
      <w:r w:rsidR="00D31D1A">
        <w:rPr>
          <w:b/>
          <w:bCs/>
          <w:lang w:val="en-GB"/>
        </w:rPr>
        <w:t xml:space="preserve">igher-layer latency estimation </w:t>
      </w:r>
      <w:r w:rsidR="00493CCB">
        <w:rPr>
          <w:b/>
          <w:bCs/>
          <w:lang w:val="en-GB"/>
        </w:rPr>
        <w:t xml:space="preserve">can be done in </w:t>
      </w:r>
      <w:r w:rsidR="00D31D1A">
        <w:rPr>
          <w:b/>
          <w:bCs/>
          <w:lang w:val="en-GB"/>
        </w:rPr>
        <w:t>RAN2</w:t>
      </w:r>
      <w:r w:rsidR="00493CCB">
        <w:rPr>
          <w:b/>
          <w:bCs/>
          <w:lang w:val="en-GB"/>
        </w:rPr>
        <w:t>/RAN3</w:t>
      </w:r>
      <w:r w:rsidR="00D31D1A">
        <w:rPr>
          <w:b/>
          <w:bCs/>
          <w:lang w:val="en-GB"/>
        </w:rPr>
        <w:t xml:space="preserve"> </w:t>
      </w:r>
      <w:r w:rsidR="00493CCB">
        <w:rPr>
          <w:b/>
          <w:bCs/>
          <w:lang w:val="en-GB"/>
        </w:rPr>
        <w:t xml:space="preserve">working </w:t>
      </w:r>
      <w:r w:rsidR="00D31D1A">
        <w:rPr>
          <w:b/>
          <w:bCs/>
          <w:lang w:val="en-GB"/>
        </w:rPr>
        <w:t>group</w:t>
      </w:r>
      <w:r w:rsidR="00493CCB">
        <w:rPr>
          <w:b/>
          <w:bCs/>
          <w:lang w:val="en-GB"/>
        </w:rPr>
        <w:t>s</w:t>
      </w:r>
    </w:p>
    <w:p w:rsidR="00D31D1A" w:rsidP="00FE3563" w:rsidRDefault="00D31D1A" w14:paraId="392597D3" w14:textId="723E3C90">
      <w:pPr>
        <w:pStyle w:val="3GPPText"/>
        <w:rPr>
          <w:lang w:val="en-GB"/>
        </w:rPr>
      </w:pPr>
    </w:p>
    <w:p w:rsidRPr="0052038D" w:rsidR="001F6560" w:rsidP="001F6560" w:rsidRDefault="001F6560" w14:paraId="1C3068D7" w14:textId="6C57B814">
      <w:pPr>
        <w:pStyle w:val="3GPPText"/>
        <w:rPr>
          <w:b/>
          <w:bCs/>
          <w:lang w:val="en-GB"/>
        </w:rPr>
      </w:pPr>
      <w:r w:rsidRPr="0052038D">
        <w:rPr>
          <w:b/>
          <w:bCs/>
          <w:lang w:val="en-GB"/>
        </w:rPr>
        <w:t>Open item #</w:t>
      </w:r>
      <w:r>
        <w:rPr>
          <w:b/>
          <w:bCs/>
          <w:lang w:val="en-GB"/>
        </w:rPr>
        <w:t>7</w:t>
      </w:r>
      <w:r w:rsidRPr="0052038D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– </w:t>
      </w:r>
      <w:r w:rsidR="00A132A3">
        <w:rPr>
          <w:b/>
          <w:bCs/>
          <w:lang w:val="en-GB"/>
        </w:rPr>
        <w:t>absolute time of arrival model</w:t>
      </w:r>
    </w:p>
    <w:p w:rsidR="00D31D1A" w:rsidP="00FE3563" w:rsidRDefault="007F26DA" w14:paraId="58A64205" w14:textId="5F9EC9E1">
      <w:pPr>
        <w:pStyle w:val="3GPPText"/>
        <w:rPr>
          <w:lang w:val="en-GB"/>
        </w:rPr>
      </w:pPr>
      <w:r>
        <w:rPr>
          <w:lang w:val="en-GB"/>
        </w:rPr>
        <w:t xml:space="preserve">It was suggested to consider the absolute time of arrival model </w:t>
      </w:r>
      <w:r w:rsidR="00A234FA">
        <w:rPr>
          <w:lang w:val="en-GB"/>
        </w:rPr>
        <w:t xml:space="preserve">for the </w:t>
      </w:r>
      <w:r>
        <w:rPr>
          <w:lang w:val="en-GB"/>
        </w:rPr>
        <w:t>UMi, U</w:t>
      </w:r>
      <w:r w:rsidR="00341E63">
        <w:rPr>
          <w:lang w:val="en-GB"/>
        </w:rPr>
        <w:t>M</w:t>
      </w:r>
      <w:r>
        <w:rPr>
          <w:lang w:val="en-GB"/>
        </w:rPr>
        <w:t>a, and IOO scenarios</w:t>
      </w:r>
      <w:r w:rsidR="007D28EC">
        <w:rPr>
          <w:lang w:val="en-GB"/>
        </w:rPr>
        <w:t>.</w:t>
      </w:r>
    </w:p>
    <w:p w:rsidR="00B90513" w:rsidP="00FE3563" w:rsidRDefault="009E1074" w14:paraId="63D57601" w14:textId="17C5CA34">
      <w:pPr>
        <w:pStyle w:val="3GPPText"/>
        <w:rPr>
          <w:lang w:val="en-GB"/>
        </w:rPr>
      </w:pPr>
      <w:r>
        <w:rPr>
          <w:lang w:val="en-GB"/>
        </w:rPr>
        <w:t xml:space="preserve">There is no objective to define a new channel model for the UMi, UMa, and IOO scenarios. </w:t>
      </w:r>
      <w:r w:rsidR="00496DDB">
        <w:rPr>
          <w:lang w:val="en-GB"/>
        </w:rPr>
        <w:t>R</w:t>
      </w:r>
      <w:r w:rsidR="00F0458C">
        <w:rPr>
          <w:lang w:val="en-GB"/>
        </w:rPr>
        <w:t>econsidering the analysis</w:t>
      </w:r>
      <w:r w:rsidR="0063173E">
        <w:rPr>
          <w:lang w:val="en-GB"/>
        </w:rPr>
        <w:t>,</w:t>
      </w:r>
      <w:r w:rsidR="00F0458C">
        <w:rPr>
          <w:lang w:val="en-GB"/>
        </w:rPr>
        <w:t xml:space="preserve"> completed in the previous release for UMi, UMa, and IOO is not reasonable at this stage</w:t>
      </w:r>
      <w:r w:rsidR="00756C4E">
        <w:rPr>
          <w:lang w:val="en-GB"/>
        </w:rPr>
        <w:t>.</w:t>
      </w:r>
      <w:r w:rsidR="00F0458C">
        <w:rPr>
          <w:lang w:val="en-GB"/>
        </w:rPr>
        <w:t xml:space="preserve"> </w:t>
      </w:r>
      <w:r w:rsidR="00756C4E">
        <w:rPr>
          <w:lang w:val="en-GB"/>
        </w:rPr>
        <w:t>T</w:t>
      </w:r>
      <w:r w:rsidR="00D65D1C">
        <w:rPr>
          <w:lang w:val="en-GB"/>
        </w:rPr>
        <w:t>he proper definition of the absolute time of arrival model parameters requires a new channel measurement campaign</w:t>
      </w:r>
      <w:r w:rsidR="00547DE9">
        <w:rPr>
          <w:lang w:val="en-GB"/>
        </w:rPr>
        <w:t xml:space="preserve"> to accurately estimate the parameters. </w:t>
      </w:r>
    </w:p>
    <w:p w:rsidR="009E1074" w:rsidP="00FE3563" w:rsidRDefault="009E1074" w14:paraId="3742AE70" w14:textId="77777777">
      <w:pPr>
        <w:pStyle w:val="3GPPText"/>
        <w:rPr>
          <w:lang w:val="en-GB"/>
        </w:rPr>
      </w:pPr>
    </w:p>
    <w:p w:rsidRPr="00995D2D" w:rsidR="0005614C" w:rsidP="00DC2641" w:rsidRDefault="0005614C" w14:paraId="3B2F9EBB" w14:textId="77777777">
      <w:pPr>
        <w:pStyle w:val="3GPPText"/>
        <w:numPr>
          <w:ilvl w:val="0"/>
          <w:numId w:val="4"/>
        </w:numPr>
        <w:rPr>
          <w:lang w:val="en-GB"/>
        </w:rPr>
      </w:pPr>
    </w:p>
    <w:p w:rsidRPr="009E1074" w:rsidR="0005614C" w:rsidP="00DC2641" w:rsidRDefault="006D2C47" w14:paraId="2CE94BD8" w14:textId="4A2F6BF5">
      <w:pPr>
        <w:pStyle w:val="3GPPText"/>
        <w:numPr>
          <w:ilvl w:val="1"/>
          <w:numId w:val="4"/>
        </w:numPr>
        <w:rPr>
          <w:b/>
          <w:bCs/>
          <w:lang w:val="en-GB"/>
        </w:rPr>
      </w:pPr>
      <w:r>
        <w:rPr>
          <w:b/>
          <w:bCs/>
          <w:lang w:val="en-GB"/>
        </w:rPr>
        <w:t>Do not modify channel modelling for the UMi, UMa, and IOO scenarios</w:t>
      </w:r>
    </w:p>
    <w:p w:rsidRPr="00FE3563" w:rsidR="00FE3563" w:rsidP="00FE3563" w:rsidRDefault="00FE3563" w14:paraId="59127213" w14:textId="77777777">
      <w:pPr>
        <w:pStyle w:val="3GPPText"/>
        <w:rPr>
          <w:lang w:val="en-GB"/>
        </w:rPr>
      </w:pPr>
    </w:p>
    <w:p w:rsidR="005972C9" w:rsidP="005972C9" w:rsidRDefault="005972C9" w14:paraId="3C52CA04" w14:textId="77777777">
      <w:pPr>
        <w:pStyle w:val="3GPPH1"/>
      </w:pPr>
      <w:r>
        <w:t>Conclusions</w:t>
      </w:r>
    </w:p>
    <w:p w:rsidR="00A7256E" w:rsidP="00A7256E" w:rsidRDefault="00E455A9" w14:paraId="4F1CD0F2" w14:textId="49BA2B6F">
      <w:pPr>
        <w:pStyle w:val="3GPPText"/>
      </w:pPr>
      <w:r>
        <w:rPr>
          <w:lang w:val="en-GB"/>
        </w:rPr>
        <w:t xml:space="preserve">In this contribution we </w:t>
      </w:r>
      <w:r w:rsidR="002F4D57">
        <w:rPr>
          <w:lang w:val="en-GB"/>
        </w:rPr>
        <w:t xml:space="preserve">shared our view on the </w:t>
      </w:r>
      <w:r w:rsidR="007E1667">
        <w:rPr>
          <w:lang w:val="en-GB"/>
        </w:rPr>
        <w:t xml:space="preserve">remaining </w:t>
      </w:r>
      <w:r w:rsidR="002F4D57">
        <w:rPr>
          <w:lang w:val="en-GB"/>
        </w:rPr>
        <w:t xml:space="preserve">opens in the evaluation methodology. </w:t>
      </w:r>
      <w:r>
        <w:t>In summary, we have following list of proposals:</w:t>
      </w:r>
    </w:p>
    <w:p w:rsidR="00DC2641" w:rsidP="00A7256E" w:rsidRDefault="00DC2641" w14:paraId="28695AB0" w14:textId="77777777">
      <w:pPr>
        <w:pStyle w:val="3GPPText"/>
      </w:pPr>
      <w:bookmarkStart w:name="_GoBack" w:id="2"/>
      <w:bookmarkEnd w:id="2"/>
    </w:p>
    <w:p w:rsidRPr="00995D2D" w:rsidR="00DC2641" w:rsidP="00DC2641" w:rsidRDefault="00DC2641" w14:paraId="7C58E35F" w14:textId="77777777">
      <w:pPr>
        <w:pStyle w:val="3GPPText"/>
        <w:numPr>
          <w:ilvl w:val="0"/>
          <w:numId w:val="6"/>
        </w:numPr>
        <w:rPr>
          <w:lang w:val="en-GB"/>
        </w:rPr>
      </w:pPr>
    </w:p>
    <w:p w:rsidRPr="002D5953" w:rsidR="00DC2641" w:rsidP="00DC2641" w:rsidRDefault="00DC2641" w14:paraId="7917B9B5" w14:textId="77777777">
      <w:pPr>
        <w:pStyle w:val="3GPPText"/>
        <w:numPr>
          <w:ilvl w:val="1"/>
          <w:numId w:val="4"/>
        </w:numPr>
        <w:rPr>
          <w:b/>
          <w:bCs/>
          <w:lang w:val="en-GB"/>
        </w:rPr>
      </w:pPr>
      <w:r>
        <w:rPr>
          <w:b/>
          <w:bCs/>
          <w:lang w:val="en-GB"/>
        </w:rPr>
        <w:t>We suggest not to consider new UE antenna configurations in addition to the existing baseline configuration with the two panels</w:t>
      </w:r>
    </w:p>
    <w:p w:rsidRPr="00995D2D" w:rsidR="00DC2641" w:rsidP="00DC2641" w:rsidRDefault="00DC2641" w14:paraId="278BC983" w14:textId="77777777">
      <w:pPr>
        <w:pStyle w:val="3GPPText"/>
        <w:numPr>
          <w:ilvl w:val="0"/>
          <w:numId w:val="7"/>
        </w:numPr>
        <w:rPr>
          <w:lang w:val="en-GB"/>
        </w:rPr>
      </w:pPr>
    </w:p>
    <w:p w:rsidRPr="00857C60" w:rsidR="00DC2641" w:rsidP="00DC2641" w:rsidRDefault="00DC2641" w14:paraId="38BE6BC0" w14:textId="77777777">
      <w:pPr>
        <w:pStyle w:val="3GPPText"/>
        <w:numPr>
          <w:ilvl w:val="1"/>
          <w:numId w:val="4"/>
        </w:numPr>
        <w:rPr>
          <w:b/>
          <w:bCs/>
          <w:lang w:val="en-GB"/>
        </w:rPr>
      </w:pPr>
      <w:r w:rsidRPr="00857C60">
        <w:rPr>
          <w:b/>
          <w:bCs/>
          <w:lang w:val="en-GB"/>
        </w:rPr>
        <w:t>Do not define optional values for UE and gNB antenna heights</w:t>
      </w:r>
    </w:p>
    <w:p w:rsidRPr="00995D2D" w:rsidR="00DC2641" w:rsidP="00DC2641" w:rsidRDefault="00DC2641" w14:paraId="39ED1106" w14:textId="77777777">
      <w:pPr>
        <w:pStyle w:val="3GPPText"/>
        <w:numPr>
          <w:ilvl w:val="0"/>
          <w:numId w:val="8"/>
        </w:numPr>
        <w:rPr>
          <w:lang w:val="en-GB"/>
        </w:rPr>
      </w:pPr>
    </w:p>
    <w:p w:rsidRPr="00645466" w:rsidR="00DC2641" w:rsidP="00DC2641" w:rsidRDefault="00DC2641" w14:paraId="56B2DC4F" w14:textId="77777777">
      <w:pPr>
        <w:pStyle w:val="3GPPText"/>
        <w:numPr>
          <w:ilvl w:val="1"/>
          <w:numId w:val="4"/>
        </w:numPr>
        <w:rPr>
          <w:b/>
          <w:bCs/>
          <w:lang w:val="en-GB"/>
        </w:rPr>
      </w:pPr>
      <w:r w:rsidRPr="00645466">
        <w:rPr>
          <w:b/>
          <w:bCs/>
          <w:lang w:val="en-GB"/>
        </w:rPr>
        <w:t>Do not include user mobility model into the NR positioning</w:t>
      </w:r>
      <w:r>
        <w:rPr>
          <w:b/>
          <w:bCs/>
          <w:lang w:val="en-GB"/>
        </w:rPr>
        <w:t xml:space="preserve"> evaluations </w:t>
      </w:r>
    </w:p>
    <w:p w:rsidRPr="00995D2D" w:rsidR="00DC2641" w:rsidP="00DC2641" w:rsidRDefault="00DC2641" w14:paraId="1A9A87F7" w14:textId="77777777">
      <w:pPr>
        <w:pStyle w:val="3GPPText"/>
        <w:numPr>
          <w:ilvl w:val="0"/>
          <w:numId w:val="9"/>
        </w:numPr>
        <w:rPr>
          <w:lang w:val="en-GB"/>
        </w:rPr>
      </w:pPr>
    </w:p>
    <w:p w:rsidRPr="0052038D" w:rsidR="00DC2641" w:rsidP="00DC2641" w:rsidRDefault="00DC2641" w14:paraId="355EDFBB" w14:textId="77777777">
      <w:pPr>
        <w:pStyle w:val="3GPPText"/>
        <w:numPr>
          <w:ilvl w:val="1"/>
          <w:numId w:val="4"/>
        </w:numPr>
        <w:rPr>
          <w:b/>
          <w:bCs/>
          <w:lang w:val="en-GB"/>
        </w:rPr>
      </w:pPr>
      <w:r>
        <w:rPr>
          <w:b/>
          <w:bCs/>
          <w:lang w:val="en-GB"/>
        </w:rPr>
        <w:t>We suggest defining a PHY layer latency less than or equal to 100 ms for the commercial use cases and less than or equal to 10 ms for the IIoT use cases</w:t>
      </w:r>
    </w:p>
    <w:p w:rsidRPr="00995D2D" w:rsidR="00DC2641" w:rsidP="00DC2641" w:rsidRDefault="00DC2641" w14:paraId="16449A76" w14:textId="77777777">
      <w:pPr>
        <w:pStyle w:val="3GPPText"/>
        <w:numPr>
          <w:ilvl w:val="0"/>
          <w:numId w:val="10"/>
        </w:numPr>
        <w:rPr>
          <w:lang w:val="en-GB"/>
        </w:rPr>
      </w:pPr>
    </w:p>
    <w:p w:rsidR="00DC2641" w:rsidP="00DC2641" w:rsidRDefault="00DC2641" w14:paraId="60E64C40" w14:textId="77777777">
      <w:pPr>
        <w:pStyle w:val="3GPPText"/>
        <w:numPr>
          <w:ilvl w:val="1"/>
          <w:numId w:val="4"/>
        </w:numPr>
        <w:rPr>
          <w:b/>
          <w:bCs/>
          <w:lang w:val="en-GB"/>
        </w:rPr>
      </w:pPr>
      <w:r>
        <w:rPr>
          <w:b/>
          <w:bCs/>
          <w:lang w:val="en-GB"/>
        </w:rPr>
        <w:t>Do not include the timing error modelling into the evaluation methodology</w:t>
      </w:r>
    </w:p>
    <w:p w:rsidRPr="00995D2D" w:rsidR="00DC2641" w:rsidP="00DC2641" w:rsidRDefault="00DC2641" w14:paraId="31DD6083" w14:textId="77777777">
      <w:pPr>
        <w:pStyle w:val="3GPPText"/>
        <w:numPr>
          <w:ilvl w:val="0"/>
          <w:numId w:val="11"/>
        </w:numPr>
        <w:rPr>
          <w:lang w:val="en-GB"/>
        </w:rPr>
      </w:pPr>
    </w:p>
    <w:p w:rsidR="00DC2641" w:rsidP="00DC2641" w:rsidRDefault="00DC2641" w14:paraId="172389FF" w14:textId="5729E05D">
      <w:pPr>
        <w:pStyle w:val="3GPPText"/>
        <w:numPr>
          <w:ilvl w:val="1"/>
          <w:numId w:val="4"/>
        </w:numPr>
        <w:rPr>
          <w:b/>
          <w:bCs/>
          <w:lang w:val="en-GB"/>
        </w:rPr>
      </w:pPr>
      <w:r>
        <w:rPr>
          <w:b/>
          <w:bCs/>
          <w:lang w:val="en-GB"/>
        </w:rPr>
        <w:t>RAN1 to focus on estimation of the PHY layer latency</w:t>
      </w:r>
    </w:p>
    <w:p w:rsidR="00DC2641" w:rsidP="00DC2641" w:rsidRDefault="00DC2641" w14:paraId="4971A825" w14:textId="77777777">
      <w:pPr>
        <w:pStyle w:val="3GPPText"/>
        <w:numPr>
          <w:ilvl w:val="1"/>
          <w:numId w:val="4"/>
        </w:numPr>
        <w:rPr>
          <w:b/>
          <w:bCs/>
          <w:lang w:val="en-GB"/>
        </w:rPr>
      </w:pPr>
      <w:r>
        <w:rPr>
          <w:b/>
          <w:bCs/>
          <w:lang w:val="en-GB"/>
        </w:rPr>
        <w:t>Higher-layer latency estimation can be done in RAN2/RAN3 working groups</w:t>
      </w:r>
    </w:p>
    <w:p w:rsidRPr="00995D2D" w:rsidR="00DC2641" w:rsidP="00DC2641" w:rsidRDefault="00DC2641" w14:paraId="76CF8183" w14:textId="77777777">
      <w:pPr>
        <w:pStyle w:val="3GPPText"/>
        <w:numPr>
          <w:ilvl w:val="0"/>
          <w:numId w:val="12"/>
        </w:numPr>
        <w:rPr>
          <w:lang w:val="en-GB"/>
        </w:rPr>
      </w:pPr>
    </w:p>
    <w:p w:rsidRPr="009E1074" w:rsidR="00DC2641" w:rsidP="00DC2641" w:rsidRDefault="00DC2641" w14:paraId="11A88850" w14:textId="77777777">
      <w:pPr>
        <w:pStyle w:val="3GPPText"/>
        <w:numPr>
          <w:ilvl w:val="1"/>
          <w:numId w:val="4"/>
        </w:numPr>
        <w:rPr>
          <w:b/>
          <w:bCs/>
          <w:lang w:val="en-GB"/>
        </w:rPr>
      </w:pPr>
      <w:r>
        <w:rPr>
          <w:b/>
          <w:bCs/>
          <w:lang w:val="en-GB"/>
        </w:rPr>
        <w:t>Do not modify channel modelling for the UMi, UMa, and IOO scenarios</w:t>
      </w:r>
    </w:p>
    <w:p w:rsidRPr="00E838F8" w:rsidR="00DC2641" w:rsidP="00DC2641" w:rsidRDefault="00DC2641" w14:paraId="13F95E92" w14:textId="77777777">
      <w:pPr>
        <w:pStyle w:val="3GPPText"/>
        <w:rPr>
          <w:lang w:val="en-GB"/>
        </w:rPr>
      </w:pPr>
    </w:p>
    <w:p w:rsidRPr="00A7256E" w:rsidR="00C53D1E" w:rsidP="005972C9" w:rsidRDefault="00C53D1E" w14:paraId="3E8F8C81" w14:textId="77777777">
      <w:pPr>
        <w:pStyle w:val="3GPPText"/>
      </w:pPr>
    </w:p>
    <w:p w:rsidRPr="00AB2DA9" w:rsidR="005972C9" w:rsidP="005972C9" w:rsidRDefault="005972C9" w14:paraId="5AF1661A" w14:textId="77777777">
      <w:pPr>
        <w:pStyle w:val="3GPPH1"/>
        <w:rPr>
          <w:lang w:val="en-US"/>
        </w:rPr>
      </w:pPr>
      <w:r w:rsidRPr="00AB2DA9">
        <w:rPr>
          <w:lang w:val="en-US"/>
        </w:rPr>
        <w:lastRenderedPageBreak/>
        <w:t>References</w:t>
      </w:r>
    </w:p>
    <w:bookmarkStart w:name="_Ref524868549" w:id="3"/>
    <w:bookmarkStart w:name="_Ref28076734" w:id="4"/>
    <w:bookmarkStart w:name="_Ref505694604" w:id="5"/>
    <w:bookmarkStart w:name="_Ref471775016" w:id="6"/>
    <w:p w:rsidRPr="00D8371E" w:rsidR="005972C9" w:rsidP="00D73FEA" w:rsidRDefault="005972C9" w14:paraId="79E6D24D" w14:textId="3864BFEF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hAnsi="Times New Roman" w:eastAsia="SimSun"/>
        </w:rPr>
      </w:pPr>
      <w:r w:rsidRPr="00D8371E">
        <w:rPr>
          <w:rFonts w:ascii="Times New Roman" w:hAnsi="Times New Roman" w:eastAsia="SimSun"/>
        </w:rPr>
        <w:fldChar w:fldCharType="begin"/>
      </w:r>
      <w:r w:rsidRPr="00D8371E">
        <w:rPr>
          <w:rFonts w:ascii="Times New Roman" w:hAnsi="Times New Roman" w:eastAsia="SimSun"/>
        </w:rPr>
        <w:instrText>HYPERLINK "http://www.3gpp.org/ftp/tsg_ran/TSG_RAN/TSGR_81/Docs/RP-182155.zip"</w:instrText>
      </w:r>
      <w:r w:rsidRPr="00D8371E">
        <w:rPr>
          <w:rFonts w:ascii="Times New Roman" w:hAnsi="Times New Roman" w:eastAsia="SimSun"/>
        </w:rPr>
        <w:fldChar w:fldCharType="separate"/>
      </w:r>
      <w:r w:rsidRPr="00D8371E" w:rsidR="00861723">
        <w:rPr>
          <w:rFonts w:ascii="Times New Roman" w:hAnsi="Times New Roman" w:eastAsia="SimSun"/>
        </w:rPr>
        <w:t>RP-193237</w:t>
      </w:r>
      <w:r w:rsidRPr="00D8371E">
        <w:rPr>
          <w:rFonts w:ascii="Times New Roman" w:hAnsi="Times New Roman" w:eastAsia="SimSun"/>
        </w:rPr>
        <w:fldChar w:fldCharType="end"/>
      </w:r>
      <w:r w:rsidRPr="00D8371E">
        <w:rPr>
          <w:rFonts w:ascii="Times New Roman" w:hAnsi="Times New Roman" w:eastAsia="SimSun"/>
        </w:rPr>
        <w:t>, “</w:t>
      </w:r>
      <w:r w:rsidRPr="00D8371E" w:rsidR="00861723">
        <w:rPr>
          <w:rFonts w:ascii="Times New Roman" w:hAnsi="Times New Roman" w:eastAsia="SimSun"/>
        </w:rPr>
        <w:t>New SID on NR Positioning Enhancements</w:t>
      </w:r>
      <w:r w:rsidRPr="00D8371E">
        <w:rPr>
          <w:rFonts w:ascii="Times New Roman" w:hAnsi="Times New Roman" w:eastAsia="SimSun"/>
        </w:rPr>
        <w:t xml:space="preserve">”, </w:t>
      </w:r>
      <w:r w:rsidRPr="00D8371E" w:rsidR="00861723">
        <w:rPr>
          <w:rFonts w:ascii="Times New Roman" w:hAnsi="Times New Roman" w:eastAsia="SimSun"/>
        </w:rPr>
        <w:t>Qualcomm Incorporated</w:t>
      </w:r>
      <w:r w:rsidRPr="00D8371E">
        <w:rPr>
          <w:rFonts w:ascii="Times New Roman" w:hAnsi="Times New Roman" w:eastAsia="SimSun"/>
        </w:rPr>
        <w:t xml:space="preserve">, </w:t>
      </w:r>
      <w:r w:rsidRPr="00D8371E" w:rsidR="0072256E">
        <w:rPr>
          <w:rFonts w:ascii="Times New Roman" w:hAnsi="Times New Roman" w:eastAsia="SimSun"/>
        </w:rPr>
        <w:t>Sitges</w:t>
      </w:r>
      <w:r w:rsidRPr="00D8371E">
        <w:rPr>
          <w:rFonts w:ascii="Times New Roman" w:hAnsi="Times New Roman" w:eastAsia="SimSun"/>
        </w:rPr>
        <w:t xml:space="preserve">, </w:t>
      </w:r>
      <w:r w:rsidRPr="00D8371E" w:rsidR="00861723">
        <w:rPr>
          <w:rFonts w:ascii="Times New Roman" w:hAnsi="Times New Roman" w:eastAsia="SimSun"/>
        </w:rPr>
        <w:t xml:space="preserve">Spain, </w:t>
      </w:r>
      <w:bookmarkEnd w:id="3"/>
      <w:r w:rsidRPr="00D8371E" w:rsidR="00D73FEA">
        <w:rPr>
          <w:rFonts w:ascii="Times New Roman" w:hAnsi="Times New Roman" w:eastAsia="SimSun"/>
        </w:rPr>
        <w:t>December 9th – 12th, 2019</w:t>
      </w:r>
      <w:r w:rsidRPr="00D8371E" w:rsidR="00861723">
        <w:rPr>
          <w:rFonts w:ascii="Times New Roman" w:hAnsi="Times New Roman" w:eastAsia="SimSun"/>
        </w:rPr>
        <w:t>.</w:t>
      </w:r>
      <w:bookmarkEnd w:id="4"/>
    </w:p>
    <w:p w:rsidRPr="00D8371E" w:rsidR="0081483D" w:rsidP="00270A0F" w:rsidRDefault="0081483D" w14:paraId="0CA2E285" w14:textId="20112865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hAnsi="Times New Roman" w:eastAsia="SimSun"/>
        </w:rPr>
      </w:pPr>
      <w:bookmarkStart w:name="_Ref47696603" w:id="7"/>
      <w:bookmarkStart w:name="_Ref28426495" w:id="8"/>
      <w:r w:rsidRPr="00D8371E">
        <w:rPr>
          <w:rFonts w:ascii="Times New Roman" w:hAnsi="Times New Roman" w:eastAsia="SimSun"/>
        </w:rPr>
        <w:t xml:space="preserve">RP-200927, “SR for RAN 88e R17 Positioning”, </w:t>
      </w:r>
      <w:r w:rsidRPr="00D8371E" w:rsidR="003F287E">
        <w:rPr>
          <w:rFonts w:ascii="Times New Roman" w:hAnsi="Times New Roman" w:eastAsia="SimSun"/>
        </w:rPr>
        <w:t>June 29 – July 2, 2020.</w:t>
      </w:r>
      <w:bookmarkEnd w:id="7"/>
    </w:p>
    <w:p w:rsidRPr="00D8371E" w:rsidR="002C310D" w:rsidP="002C310D" w:rsidRDefault="002C310D" w14:paraId="4A8C945B" w14:textId="24F52425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hAnsi="Times New Roman" w:eastAsia="SimSun"/>
        </w:rPr>
      </w:pPr>
      <w:bookmarkStart w:name="_Ref40485171" w:id="9"/>
      <w:bookmarkStart w:name="_Ref47696785" w:id="10"/>
      <w:bookmarkStart w:name="_Ref39915449" w:id="11"/>
      <w:bookmarkEnd w:id="5"/>
      <w:bookmarkEnd w:id="6"/>
      <w:bookmarkEnd w:id="8"/>
      <w:r w:rsidRPr="00D8371E">
        <w:rPr>
          <w:rFonts w:ascii="Times New Roman" w:hAnsi="Times New Roman" w:eastAsia="SimSun"/>
        </w:rPr>
        <w:t>R1-200</w:t>
      </w:r>
      <w:r w:rsidRPr="00D8371E" w:rsidR="002E2511">
        <w:rPr>
          <w:rFonts w:ascii="Times New Roman" w:hAnsi="Times New Roman" w:eastAsia="SimSun"/>
        </w:rPr>
        <w:t>5879</w:t>
      </w:r>
      <w:r w:rsidRPr="00D8371E">
        <w:rPr>
          <w:rFonts w:ascii="Times New Roman" w:hAnsi="Times New Roman" w:eastAsia="SimSun"/>
        </w:rPr>
        <w:t>, “</w:t>
      </w:r>
      <w:r w:rsidRPr="00D8371E" w:rsidR="00AF538D">
        <w:rPr>
          <w:rFonts w:ascii="Times New Roman" w:hAnsi="Times New Roman" w:eastAsia="SimSun"/>
        </w:rPr>
        <w:t>Potential Enhancements of NR Positioning Design</w:t>
      </w:r>
      <w:r w:rsidRPr="00D8371E">
        <w:rPr>
          <w:rFonts w:ascii="Times New Roman" w:hAnsi="Times New Roman" w:eastAsia="SimSun"/>
        </w:rPr>
        <w:t xml:space="preserve">”, Intel Corporation, </w:t>
      </w:r>
      <w:r w:rsidRPr="00D8371E" w:rsidR="00AF538D">
        <w:rPr>
          <w:rFonts w:ascii="Times New Roman" w:hAnsi="Times New Roman" w:eastAsia="SimSun"/>
        </w:rPr>
        <w:t>August</w:t>
      </w:r>
      <w:r w:rsidRPr="00D8371E">
        <w:rPr>
          <w:rFonts w:ascii="Times New Roman" w:hAnsi="Times New Roman" w:eastAsia="SimSun"/>
        </w:rPr>
        <w:t xml:space="preserve"> 2020</w:t>
      </w:r>
      <w:bookmarkEnd w:id="9"/>
      <w:r w:rsidRPr="00D8371E" w:rsidR="00D8371E">
        <w:rPr>
          <w:rFonts w:ascii="Times New Roman" w:hAnsi="Times New Roman" w:eastAsia="SimSun"/>
        </w:rPr>
        <w:t>.</w:t>
      </w:r>
      <w:bookmarkEnd w:id="10"/>
    </w:p>
    <w:p w:rsidRPr="00D8371E" w:rsidR="00550E80" w:rsidP="000E055C" w:rsidRDefault="00D8371E" w14:paraId="208119CD" w14:textId="7AA84893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hAnsi="Times New Roman" w:eastAsia="SimSun"/>
        </w:rPr>
      </w:pPr>
      <w:bookmarkStart w:name="_Ref40469866" w:id="12"/>
      <w:bookmarkStart w:name="_Ref47696787" w:id="13"/>
      <w:bookmarkEnd w:id="11"/>
      <w:r w:rsidRPr="00D8371E">
        <w:rPr>
          <w:rFonts w:ascii="Times New Roman" w:hAnsi="Times New Roman" w:eastAsia="SimSun"/>
        </w:rPr>
        <w:t>R1-2005878, “NR Positioning Performance in I-IoT Scenarios”, Intel Corporation, August 2020</w:t>
      </w:r>
      <w:bookmarkEnd w:id="12"/>
      <w:r w:rsidRPr="00D8371E">
        <w:rPr>
          <w:rFonts w:ascii="Times New Roman" w:hAnsi="Times New Roman" w:eastAsia="SimSun"/>
        </w:rPr>
        <w:t>.</w:t>
      </w:r>
      <w:bookmarkEnd w:id="13"/>
    </w:p>
    <w:sectPr w:rsidRPr="00D8371E" w:rsidR="00550E80" w:rsidSect="00B065CF">
      <w:headerReference w:type="even" r:id="rId11"/>
      <w:footerReference w:type="even" r:id="rId12"/>
      <w:footerReference w:type="default" r:id="rId13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13AC" w:rsidRDefault="009213AC" w14:paraId="5217D2E1" w14:textId="77777777">
      <w:pPr>
        <w:spacing w:after="0"/>
      </w:pPr>
      <w:r>
        <w:separator/>
      </w:r>
    </w:p>
  </w:endnote>
  <w:endnote w:type="continuationSeparator" w:id="0">
    <w:p w:rsidR="009213AC" w:rsidRDefault="009213AC" w14:paraId="1FE0F0F4" w14:textId="77777777">
      <w:pPr>
        <w:spacing w:after="0"/>
      </w:pPr>
      <w:r>
        <w:continuationSeparator/>
      </w:r>
    </w:p>
  </w:endnote>
  <w:endnote w:type="continuationNotice" w:id="1">
    <w:p w:rsidR="009213AC" w:rsidRDefault="009213AC" w14:paraId="77BB5376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545A" w:rsidP="0069685A" w:rsidRDefault="0013545A" w14:paraId="0BF60AAA" w14:textId="77777777">
    <w:pPr>
      <w:pStyle w:val="table"/>
      <w:framePr w:wrap="around" w:hAnchor="margin" w:vAnchor="text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13545A" w:rsidP="0069685A" w:rsidRDefault="0013545A" w14:paraId="7903D9B8" w14:textId="77777777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270202" w:rsidR="0013545A" w:rsidP="0069685A" w:rsidRDefault="0013545A" w14:paraId="421777D3" w14:textId="77777777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13AC" w:rsidRDefault="009213AC" w14:paraId="5794C485" w14:textId="77777777">
      <w:pPr>
        <w:spacing w:after="0"/>
      </w:pPr>
      <w:r>
        <w:separator/>
      </w:r>
    </w:p>
  </w:footnote>
  <w:footnote w:type="continuationSeparator" w:id="0">
    <w:p w:rsidR="009213AC" w:rsidRDefault="009213AC" w14:paraId="27FC7E67" w14:textId="77777777">
      <w:pPr>
        <w:spacing w:after="0"/>
      </w:pPr>
      <w:r>
        <w:continuationSeparator/>
      </w:r>
    </w:p>
  </w:footnote>
  <w:footnote w:type="continuationNotice" w:id="1">
    <w:p w:rsidR="009213AC" w:rsidRDefault="009213AC" w14:paraId="7667206F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545A" w:rsidRDefault="0013545A" w14:paraId="7D8835C9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6924A1"/>
    <w:multiLevelType w:val="hybridMultilevel"/>
    <w:tmpl w:val="FFB8E79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461603"/>
    <w:multiLevelType w:val="hybridMultilevel"/>
    <w:tmpl w:val="388A8F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825E24"/>
    <w:multiLevelType w:val="multilevel"/>
    <w:tmpl w:val="AC7EDA54"/>
    <w:lvl w:ilvl="0">
      <w:start w:val="7"/>
      <w:numFmt w:val="decimal"/>
      <w:lvlText w:val="Proposal %1:"/>
      <w:lvlJc w:val="left"/>
      <w:pPr>
        <w:ind w:left="0" w:firstLine="0"/>
      </w:pPr>
      <w:rPr>
        <w:rFonts w:hint="default" w:ascii="Times New Roman" w:hAnsi="Times New Roman"/>
        <w:b/>
        <w:color w:val="auto"/>
        <w:sz w:val="22"/>
        <w:lang w:val="en-US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hint="default" w:ascii="Times New Roman" w:hAnsi="Times New Roman" w:cs="Times New Roman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" w15:restartNumberingAfterBreak="0">
    <w:nsid w:val="0B184588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hint="default" w:ascii="Times New Roman" w:hAnsi="Times New Roman"/>
        <w:b/>
        <w:color w:val="auto"/>
        <w:sz w:val="22"/>
        <w:lang w:val="en-US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hint="default" w:ascii="Times New Roman" w:hAnsi="Times New Roman" w:cs="Times New Roman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 w15:restartNumberingAfterBreak="0">
    <w:nsid w:val="0EDC47BD"/>
    <w:multiLevelType w:val="multilevel"/>
    <w:tmpl w:val="CBC4A246"/>
    <w:lvl w:ilvl="0">
      <w:start w:val="2"/>
      <w:numFmt w:val="decimal"/>
      <w:lvlText w:val="Proposal %1:"/>
      <w:lvlJc w:val="left"/>
      <w:pPr>
        <w:ind w:left="0" w:firstLine="0"/>
      </w:pPr>
      <w:rPr>
        <w:rFonts w:hint="default" w:ascii="Times New Roman" w:hAnsi="Times New Roman"/>
        <w:b/>
        <w:color w:val="auto"/>
        <w:sz w:val="22"/>
        <w:lang w:val="en-US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hint="default" w:ascii="Times New Roman" w:hAnsi="Times New Roman" w:cs="Times New Roman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0F8802D2"/>
    <w:multiLevelType w:val="multilevel"/>
    <w:tmpl w:val="DA5A4846"/>
    <w:lvl w:ilvl="0">
      <w:start w:val="3"/>
      <w:numFmt w:val="decimal"/>
      <w:lvlText w:val="Proposal %1:"/>
      <w:lvlJc w:val="left"/>
      <w:pPr>
        <w:ind w:left="0" w:firstLine="0"/>
      </w:pPr>
      <w:rPr>
        <w:rFonts w:hint="default" w:ascii="Times New Roman" w:hAnsi="Times New Roman"/>
        <w:b/>
        <w:color w:val="auto"/>
        <w:sz w:val="22"/>
        <w:lang w:val="en-US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hint="default" w:ascii="Times New Roman" w:hAnsi="Times New Roman" w:cs="Times New Roman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13B95985"/>
    <w:multiLevelType w:val="multilevel"/>
    <w:tmpl w:val="13C4BEFC"/>
    <w:lvl w:ilvl="0">
      <w:start w:val="4"/>
      <w:numFmt w:val="decimal"/>
      <w:lvlText w:val="Proposal %1:"/>
      <w:lvlJc w:val="left"/>
      <w:pPr>
        <w:ind w:left="0" w:firstLine="0"/>
      </w:pPr>
      <w:rPr>
        <w:rFonts w:hint="default" w:ascii="Times New Roman" w:hAnsi="Times New Roman"/>
        <w:b/>
        <w:color w:val="auto"/>
        <w:sz w:val="22"/>
        <w:lang w:val="en-US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hint="default" w:ascii="Times New Roman" w:hAnsi="Times New Roman" w:cs="Times New Roman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145B0E8B"/>
    <w:multiLevelType w:val="hybridMultilevel"/>
    <w:tmpl w:val="5DFE54C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1F4FAA"/>
    <w:multiLevelType w:val="multilevel"/>
    <w:tmpl w:val="7A906378"/>
    <w:numStyleLink w:val="3GPPListofBullets"/>
  </w:abstractNum>
  <w:abstractNum w:abstractNumId="11" w15:restartNumberingAfterBreak="0">
    <w:nsid w:val="1E3B07AB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hint="default" w:ascii="Times New Roman" w:hAnsi="Times New Roman"/>
        <w:b/>
        <w:color w:val="auto"/>
        <w:sz w:val="22"/>
        <w:lang w:val="en-US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hint="default" w:ascii="Times New Roman" w:hAnsi="Times New Roman" w:cs="Times New Roman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B87BF9"/>
    <w:multiLevelType w:val="multilevel"/>
    <w:tmpl w:val="8FF64B12"/>
    <w:lvl w:ilvl="0">
      <w:start w:val="4"/>
      <w:numFmt w:val="decimal"/>
      <w:lvlText w:val="Proposal %1:"/>
      <w:lvlJc w:val="left"/>
      <w:pPr>
        <w:ind w:left="0" w:firstLine="0"/>
      </w:pPr>
      <w:rPr>
        <w:rFonts w:hint="default" w:ascii="Times New Roman" w:hAnsi="Times New Roman"/>
        <w:b/>
        <w:color w:val="auto"/>
        <w:sz w:val="22"/>
        <w:lang w:val="en-US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hint="default" w:ascii="Times New Roman" w:hAnsi="Times New Roman" w:cs="Times New Roman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26BA61B1"/>
    <w:multiLevelType w:val="multilevel"/>
    <w:tmpl w:val="10F87590"/>
    <w:lvl w:ilvl="0">
      <w:start w:val="3"/>
      <w:numFmt w:val="decimal"/>
      <w:lvlText w:val="Proposal %1:"/>
      <w:lvlJc w:val="left"/>
      <w:pPr>
        <w:ind w:left="0" w:firstLine="0"/>
      </w:pPr>
      <w:rPr>
        <w:rFonts w:hint="default" w:ascii="Times New Roman" w:hAnsi="Times New Roman"/>
        <w:b/>
        <w:color w:val="auto"/>
        <w:sz w:val="22"/>
        <w:lang w:val="en-US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hint="default" w:ascii="Times New Roman" w:hAnsi="Times New Roman" w:cs="Times New Roman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hint="default" w:ascii="Times New Roman" w:hAnsi="Times New Roman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hint="default" w:ascii="Times New Roman" w:hAnsi="Times New Roman" w:cs="Times New Roman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6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F6AFB"/>
    <w:multiLevelType w:val="multilevel"/>
    <w:tmpl w:val="78AE1DA4"/>
    <w:lvl w:ilvl="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091647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C6EFF"/>
    <w:multiLevelType w:val="hybridMultilevel"/>
    <w:tmpl w:val="D30605B0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AF00C5E"/>
    <w:multiLevelType w:val="hybridMultilevel"/>
    <w:tmpl w:val="6994F114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B5A7D30"/>
    <w:multiLevelType w:val="hybridMultilevel"/>
    <w:tmpl w:val="F8D21EC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2" w15:restartNumberingAfterBreak="0">
    <w:nsid w:val="55172B6C"/>
    <w:multiLevelType w:val="hybridMultilevel"/>
    <w:tmpl w:val="17F6B1FA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 w15:restartNumberingAfterBreak="0">
    <w:nsid w:val="558E6529"/>
    <w:multiLevelType w:val="multilevel"/>
    <w:tmpl w:val="61962702"/>
    <w:lvl w:ilvl="0">
      <w:start w:val="6"/>
      <w:numFmt w:val="decimal"/>
      <w:lvlText w:val="Proposal %1:"/>
      <w:lvlJc w:val="left"/>
      <w:pPr>
        <w:ind w:left="0" w:firstLine="0"/>
      </w:pPr>
      <w:rPr>
        <w:rFonts w:hint="default" w:ascii="Times New Roman" w:hAnsi="Times New Roman"/>
        <w:b/>
        <w:color w:val="auto"/>
        <w:sz w:val="22"/>
        <w:lang w:val="en-US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hint="default" w:ascii="Times New Roman" w:hAnsi="Times New Roman" w:cs="Times New Roman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4" w15:restartNumberingAfterBreak="0">
    <w:nsid w:val="5934782C"/>
    <w:multiLevelType w:val="hybridMultilevel"/>
    <w:tmpl w:val="B3869790"/>
    <w:lvl w:ilvl="0" w:tplc="50B6B6C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6B6C69"/>
    <w:multiLevelType w:val="multilevel"/>
    <w:tmpl w:val="041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F1D280C"/>
    <w:multiLevelType w:val="hybridMultilevel"/>
    <w:tmpl w:val="C0FE5F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07C45B0"/>
    <w:multiLevelType w:val="hybridMultilevel"/>
    <w:tmpl w:val="629A4DDC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63D0C6A"/>
    <w:multiLevelType w:val="hybridMultilevel"/>
    <w:tmpl w:val="C40A60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8CB088B"/>
    <w:multiLevelType w:val="hybridMultilevel"/>
    <w:tmpl w:val="C2E8E008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0" w15:restartNumberingAfterBreak="0">
    <w:nsid w:val="6D105D43"/>
    <w:multiLevelType w:val="hybridMultilevel"/>
    <w:tmpl w:val="6E6A71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DE06CF0"/>
    <w:multiLevelType w:val="hybridMultilevel"/>
    <w:tmpl w:val="E6921F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371C60"/>
    <w:multiLevelType w:val="multilevel"/>
    <w:tmpl w:val="753C11C4"/>
    <w:lvl w:ilvl="0">
      <w:start w:val="2"/>
      <w:numFmt w:val="decimal"/>
      <w:lvlText w:val="Proposal %1:"/>
      <w:lvlJc w:val="left"/>
      <w:pPr>
        <w:ind w:left="0" w:firstLine="0"/>
      </w:pPr>
      <w:rPr>
        <w:rFonts w:hint="default" w:ascii="Times New Roman" w:hAnsi="Times New Roman"/>
        <w:b/>
        <w:color w:val="auto"/>
        <w:sz w:val="22"/>
        <w:lang w:val="en-US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hint="default" w:ascii="Times New Roman" w:hAnsi="Times New Roman" w:cs="Times New Roman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3" w15:restartNumberingAfterBreak="0">
    <w:nsid w:val="7C407927"/>
    <w:multiLevelType w:val="hybridMultilevel"/>
    <w:tmpl w:val="3B14CA44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D2134F3"/>
    <w:multiLevelType w:val="multilevel"/>
    <w:tmpl w:val="0C3CAF9A"/>
    <w:lvl w:ilvl="0">
      <w:start w:val="5"/>
      <w:numFmt w:val="decimal"/>
      <w:lvlText w:val="Proposal %1:"/>
      <w:lvlJc w:val="left"/>
      <w:pPr>
        <w:ind w:left="0" w:firstLine="0"/>
      </w:pPr>
      <w:rPr>
        <w:rFonts w:hint="default" w:ascii="Times New Roman" w:hAnsi="Times New Roman"/>
        <w:b/>
        <w:color w:val="auto"/>
        <w:sz w:val="22"/>
        <w:lang w:val="en-US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hint="default" w:ascii="Times New Roman" w:hAnsi="Times New Roman" w:cs="Times New Roman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5" w15:restartNumberingAfterBreak="0">
    <w:nsid w:val="7E0716E4"/>
    <w:multiLevelType w:val="multilevel"/>
    <w:tmpl w:val="D9CC26EC"/>
    <w:lvl w:ilvl="0">
      <w:start w:val="5"/>
      <w:numFmt w:val="decimal"/>
      <w:lvlText w:val="Proposal %1:"/>
      <w:lvlJc w:val="left"/>
      <w:pPr>
        <w:ind w:left="0" w:firstLine="0"/>
      </w:pPr>
      <w:rPr>
        <w:rFonts w:hint="default" w:ascii="Times New Roman" w:hAnsi="Times New Roman"/>
        <w:b/>
        <w:color w:val="auto"/>
        <w:sz w:val="22"/>
        <w:lang w:val="en-US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hint="default" w:ascii="Times New Roman" w:hAnsi="Times New Roman" w:cs="Times New Roman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hint="default" w:ascii="Times New Roman" w:hAnsi="Times New Roman" w:cs="Times New Roman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15"/>
  </w:num>
  <w:num w:numId="4">
    <w:abstractNumId w:val="10"/>
    <w:lvlOverride w:ilvl="0">
      <w:lvl w:ilvl="0">
        <w:start w:val="1"/>
        <w:numFmt w:val="decimal"/>
        <w:lvlText w:val="Proposal %1:"/>
        <w:lvlJc w:val="left"/>
        <w:pPr>
          <w:ind w:left="0" w:firstLine="0"/>
        </w:pPr>
        <w:rPr>
          <w:rFonts w:hint="default" w:ascii="Times New Roman" w:hAnsi="Times New Roman"/>
          <w:b/>
          <w:color w:val="auto"/>
          <w:sz w:val="22"/>
          <w:lang w:val="en-US"/>
        </w:rPr>
      </w:lvl>
    </w:lvlOverride>
  </w:num>
  <w:num w:numId="5">
    <w:abstractNumId w:val="17"/>
  </w:num>
  <w:num w:numId="6">
    <w:abstractNumId w:val="11"/>
  </w:num>
  <w:num w:numId="7">
    <w:abstractNumId w:val="32"/>
  </w:num>
  <w:num w:numId="8">
    <w:abstractNumId w:val="14"/>
  </w:num>
  <w:num w:numId="9">
    <w:abstractNumId w:val="8"/>
  </w:num>
  <w:num w:numId="10">
    <w:abstractNumId w:val="35"/>
  </w:num>
  <w:num w:numId="11">
    <w:abstractNumId w:val="23"/>
  </w:num>
  <w:num w:numId="12">
    <w:abstractNumId w:val="4"/>
  </w:num>
  <w:num w:numId="13">
    <w:abstractNumId w:val="26"/>
  </w:num>
  <w:num w:numId="14">
    <w:abstractNumId w:val="22"/>
  </w:num>
  <w:num w:numId="15">
    <w:abstractNumId w:val="16"/>
  </w:num>
  <w:num w:numId="16">
    <w:abstractNumId w:val="9"/>
  </w:num>
  <w:num w:numId="17">
    <w:abstractNumId w:val="24"/>
  </w:num>
  <w:num w:numId="18">
    <w:abstractNumId w:val="21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0"/>
    </w:lvlOverride>
  </w:num>
  <w:num w:numId="22">
    <w:abstractNumId w:val="33"/>
  </w:num>
  <w:num w:numId="23">
    <w:abstractNumId w:val="18"/>
  </w:num>
  <w:num w:numId="24">
    <w:abstractNumId w:val="1"/>
  </w:num>
  <w:num w:numId="25">
    <w:abstractNumId w:val="29"/>
  </w:num>
  <w:num w:numId="26">
    <w:abstractNumId w:val="31"/>
  </w:num>
  <w:num w:numId="27">
    <w:abstractNumId w:val="2"/>
  </w:num>
  <w:num w:numId="28">
    <w:abstractNumId w:val="28"/>
  </w:num>
  <w:num w:numId="29">
    <w:abstractNumId w:val="30"/>
  </w:num>
  <w:num w:numId="30">
    <w:abstractNumId w:val="25"/>
  </w:num>
  <w:num w:numId="31">
    <w:abstractNumId w:val="19"/>
  </w:num>
  <w:num w:numId="32">
    <w:abstractNumId w:val="27"/>
  </w:num>
  <w:num w:numId="33">
    <w:abstractNumId w:val="20"/>
  </w:num>
  <w:num w:numId="34">
    <w:abstractNumId w:val="5"/>
  </w:num>
  <w:num w:numId="35">
    <w:abstractNumId w:val="6"/>
  </w:num>
  <w:num w:numId="36">
    <w:abstractNumId w:val="7"/>
  </w:num>
  <w:num w:numId="37">
    <w:abstractNumId w:val="13"/>
  </w:num>
  <w:num w:numId="38">
    <w:abstractNumId w:val="34"/>
  </w:num>
  <w:numIdMacAtCleanup w:val="1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127AB"/>
    <w:rsid w:val="00022F09"/>
    <w:rsid w:val="00023407"/>
    <w:rsid w:val="00024869"/>
    <w:rsid w:val="00030B20"/>
    <w:rsid w:val="000357E0"/>
    <w:rsid w:val="00044330"/>
    <w:rsid w:val="0004462D"/>
    <w:rsid w:val="000530BE"/>
    <w:rsid w:val="000542B5"/>
    <w:rsid w:val="0005614C"/>
    <w:rsid w:val="000577EF"/>
    <w:rsid w:val="00057AC9"/>
    <w:rsid w:val="00061823"/>
    <w:rsid w:val="00062126"/>
    <w:rsid w:val="00064B9E"/>
    <w:rsid w:val="000650F4"/>
    <w:rsid w:val="00071E2C"/>
    <w:rsid w:val="00071F52"/>
    <w:rsid w:val="00072C94"/>
    <w:rsid w:val="0008534A"/>
    <w:rsid w:val="000864E3"/>
    <w:rsid w:val="00090253"/>
    <w:rsid w:val="000936EF"/>
    <w:rsid w:val="00095195"/>
    <w:rsid w:val="000974E8"/>
    <w:rsid w:val="000A2B65"/>
    <w:rsid w:val="000B2D79"/>
    <w:rsid w:val="000B31E7"/>
    <w:rsid w:val="000B369B"/>
    <w:rsid w:val="000C69C2"/>
    <w:rsid w:val="000C76B1"/>
    <w:rsid w:val="000E16E3"/>
    <w:rsid w:val="000E201F"/>
    <w:rsid w:val="000E5F7C"/>
    <w:rsid w:val="000F13AF"/>
    <w:rsid w:val="00110FCA"/>
    <w:rsid w:val="00112C2B"/>
    <w:rsid w:val="00113BBB"/>
    <w:rsid w:val="00115879"/>
    <w:rsid w:val="00121477"/>
    <w:rsid w:val="00123391"/>
    <w:rsid w:val="00127F8D"/>
    <w:rsid w:val="001301A3"/>
    <w:rsid w:val="00131F2F"/>
    <w:rsid w:val="0013321F"/>
    <w:rsid w:val="00133B6E"/>
    <w:rsid w:val="00134D64"/>
    <w:rsid w:val="0013545A"/>
    <w:rsid w:val="0013713F"/>
    <w:rsid w:val="001372E2"/>
    <w:rsid w:val="001401E4"/>
    <w:rsid w:val="0014029F"/>
    <w:rsid w:val="00140349"/>
    <w:rsid w:val="00152A18"/>
    <w:rsid w:val="001531E3"/>
    <w:rsid w:val="00160369"/>
    <w:rsid w:val="00167E8E"/>
    <w:rsid w:val="00167EAE"/>
    <w:rsid w:val="00173D9F"/>
    <w:rsid w:val="00174570"/>
    <w:rsid w:val="00177C2E"/>
    <w:rsid w:val="001802BD"/>
    <w:rsid w:val="00182702"/>
    <w:rsid w:val="00187B7F"/>
    <w:rsid w:val="00192515"/>
    <w:rsid w:val="00193840"/>
    <w:rsid w:val="00193F8C"/>
    <w:rsid w:val="001944CF"/>
    <w:rsid w:val="00195712"/>
    <w:rsid w:val="001A02F5"/>
    <w:rsid w:val="001A7A49"/>
    <w:rsid w:val="001B567A"/>
    <w:rsid w:val="001C145A"/>
    <w:rsid w:val="001C4758"/>
    <w:rsid w:val="001C53A2"/>
    <w:rsid w:val="001D456A"/>
    <w:rsid w:val="001D5136"/>
    <w:rsid w:val="001D6221"/>
    <w:rsid w:val="001D7EF6"/>
    <w:rsid w:val="001E03B6"/>
    <w:rsid w:val="001E6A74"/>
    <w:rsid w:val="001F4B67"/>
    <w:rsid w:val="001F6560"/>
    <w:rsid w:val="002046CF"/>
    <w:rsid w:val="00210201"/>
    <w:rsid w:val="002154B4"/>
    <w:rsid w:val="0022059B"/>
    <w:rsid w:val="00223BAA"/>
    <w:rsid w:val="00225FAC"/>
    <w:rsid w:val="0023402F"/>
    <w:rsid w:val="0023628B"/>
    <w:rsid w:val="002430E0"/>
    <w:rsid w:val="00250059"/>
    <w:rsid w:val="002532D4"/>
    <w:rsid w:val="002560E7"/>
    <w:rsid w:val="002561C0"/>
    <w:rsid w:val="00256747"/>
    <w:rsid w:val="00261499"/>
    <w:rsid w:val="00262968"/>
    <w:rsid w:val="002638E1"/>
    <w:rsid w:val="002701F9"/>
    <w:rsid w:val="00270584"/>
    <w:rsid w:val="00270A0F"/>
    <w:rsid w:val="00274D99"/>
    <w:rsid w:val="00281372"/>
    <w:rsid w:val="0029679D"/>
    <w:rsid w:val="00296AE9"/>
    <w:rsid w:val="00297876"/>
    <w:rsid w:val="00297B3D"/>
    <w:rsid w:val="002A4F68"/>
    <w:rsid w:val="002A5601"/>
    <w:rsid w:val="002A6A79"/>
    <w:rsid w:val="002C1827"/>
    <w:rsid w:val="002C310D"/>
    <w:rsid w:val="002D1F88"/>
    <w:rsid w:val="002D2E03"/>
    <w:rsid w:val="002D417B"/>
    <w:rsid w:val="002D5953"/>
    <w:rsid w:val="002E1F7A"/>
    <w:rsid w:val="002E2511"/>
    <w:rsid w:val="002F1807"/>
    <w:rsid w:val="002F3A51"/>
    <w:rsid w:val="002F4D57"/>
    <w:rsid w:val="00301870"/>
    <w:rsid w:val="00315747"/>
    <w:rsid w:val="00320C02"/>
    <w:rsid w:val="003277EF"/>
    <w:rsid w:val="00332703"/>
    <w:rsid w:val="003330FD"/>
    <w:rsid w:val="0033720B"/>
    <w:rsid w:val="00341E63"/>
    <w:rsid w:val="0034637B"/>
    <w:rsid w:val="00353850"/>
    <w:rsid w:val="00353A52"/>
    <w:rsid w:val="00354E0E"/>
    <w:rsid w:val="00357290"/>
    <w:rsid w:val="00360905"/>
    <w:rsid w:val="00366067"/>
    <w:rsid w:val="003705F1"/>
    <w:rsid w:val="00370DF9"/>
    <w:rsid w:val="003916AC"/>
    <w:rsid w:val="003A0F22"/>
    <w:rsid w:val="003A1313"/>
    <w:rsid w:val="003A5962"/>
    <w:rsid w:val="003B3301"/>
    <w:rsid w:val="003B5A2A"/>
    <w:rsid w:val="003C05FB"/>
    <w:rsid w:val="003C3E3A"/>
    <w:rsid w:val="003C6146"/>
    <w:rsid w:val="003D7582"/>
    <w:rsid w:val="003E023E"/>
    <w:rsid w:val="003E0E64"/>
    <w:rsid w:val="003E2E18"/>
    <w:rsid w:val="003E6EA8"/>
    <w:rsid w:val="003F1366"/>
    <w:rsid w:val="003F287E"/>
    <w:rsid w:val="003F7E03"/>
    <w:rsid w:val="0040089D"/>
    <w:rsid w:val="004058E4"/>
    <w:rsid w:val="00406621"/>
    <w:rsid w:val="00411EED"/>
    <w:rsid w:val="00412196"/>
    <w:rsid w:val="00412F7E"/>
    <w:rsid w:val="00413624"/>
    <w:rsid w:val="004141F9"/>
    <w:rsid w:val="004161CA"/>
    <w:rsid w:val="0041775A"/>
    <w:rsid w:val="004260A5"/>
    <w:rsid w:val="0043208E"/>
    <w:rsid w:val="004403BF"/>
    <w:rsid w:val="00440D5C"/>
    <w:rsid w:val="00441C0F"/>
    <w:rsid w:val="00442820"/>
    <w:rsid w:val="00446C94"/>
    <w:rsid w:val="004500DD"/>
    <w:rsid w:val="00450402"/>
    <w:rsid w:val="004528CD"/>
    <w:rsid w:val="00452A09"/>
    <w:rsid w:val="00453452"/>
    <w:rsid w:val="004573A8"/>
    <w:rsid w:val="004605FF"/>
    <w:rsid w:val="00460F87"/>
    <w:rsid w:val="00463525"/>
    <w:rsid w:val="00463FF3"/>
    <w:rsid w:val="00465833"/>
    <w:rsid w:val="00471F6A"/>
    <w:rsid w:val="0047366A"/>
    <w:rsid w:val="0048712D"/>
    <w:rsid w:val="00490110"/>
    <w:rsid w:val="00493CCB"/>
    <w:rsid w:val="00496DDB"/>
    <w:rsid w:val="004A459D"/>
    <w:rsid w:val="004B1FE8"/>
    <w:rsid w:val="004C033D"/>
    <w:rsid w:val="004C276C"/>
    <w:rsid w:val="004C31C4"/>
    <w:rsid w:val="004D024C"/>
    <w:rsid w:val="004D2B71"/>
    <w:rsid w:val="004D7186"/>
    <w:rsid w:val="004E228B"/>
    <w:rsid w:val="004E325F"/>
    <w:rsid w:val="004E3B9E"/>
    <w:rsid w:val="004E55B8"/>
    <w:rsid w:val="004F16F8"/>
    <w:rsid w:val="005139A3"/>
    <w:rsid w:val="00517838"/>
    <w:rsid w:val="00523020"/>
    <w:rsid w:val="00524293"/>
    <w:rsid w:val="00537861"/>
    <w:rsid w:val="00540C07"/>
    <w:rsid w:val="00545A0E"/>
    <w:rsid w:val="00545E28"/>
    <w:rsid w:val="0054614B"/>
    <w:rsid w:val="00547DE9"/>
    <w:rsid w:val="00550E80"/>
    <w:rsid w:val="0055314F"/>
    <w:rsid w:val="005543A0"/>
    <w:rsid w:val="0055743C"/>
    <w:rsid w:val="00562D46"/>
    <w:rsid w:val="005667DB"/>
    <w:rsid w:val="005704A0"/>
    <w:rsid w:val="00573F6B"/>
    <w:rsid w:val="005757B3"/>
    <w:rsid w:val="00575E47"/>
    <w:rsid w:val="0057742C"/>
    <w:rsid w:val="00590A09"/>
    <w:rsid w:val="005912BB"/>
    <w:rsid w:val="005934A4"/>
    <w:rsid w:val="005934C3"/>
    <w:rsid w:val="00594315"/>
    <w:rsid w:val="00594DD3"/>
    <w:rsid w:val="005954A9"/>
    <w:rsid w:val="005972C9"/>
    <w:rsid w:val="005A0B2A"/>
    <w:rsid w:val="005A0E46"/>
    <w:rsid w:val="005B6CB3"/>
    <w:rsid w:val="005C3507"/>
    <w:rsid w:val="005D02BB"/>
    <w:rsid w:val="005D5661"/>
    <w:rsid w:val="005D7341"/>
    <w:rsid w:val="005E0440"/>
    <w:rsid w:val="005E1A92"/>
    <w:rsid w:val="005E2223"/>
    <w:rsid w:val="005E5D5A"/>
    <w:rsid w:val="005F4E39"/>
    <w:rsid w:val="005F51E1"/>
    <w:rsid w:val="006031AC"/>
    <w:rsid w:val="00612148"/>
    <w:rsid w:val="00613C79"/>
    <w:rsid w:val="00621E65"/>
    <w:rsid w:val="006229A3"/>
    <w:rsid w:val="006234B6"/>
    <w:rsid w:val="00630994"/>
    <w:rsid w:val="0063173E"/>
    <w:rsid w:val="00635FF8"/>
    <w:rsid w:val="00644058"/>
    <w:rsid w:val="00645466"/>
    <w:rsid w:val="006550CC"/>
    <w:rsid w:val="006631FF"/>
    <w:rsid w:val="00673D40"/>
    <w:rsid w:val="0067482D"/>
    <w:rsid w:val="006753BF"/>
    <w:rsid w:val="00676E0F"/>
    <w:rsid w:val="00677938"/>
    <w:rsid w:val="0068439C"/>
    <w:rsid w:val="006904FC"/>
    <w:rsid w:val="006912D6"/>
    <w:rsid w:val="0069229B"/>
    <w:rsid w:val="00692B26"/>
    <w:rsid w:val="0069685A"/>
    <w:rsid w:val="006A44A3"/>
    <w:rsid w:val="006A4FDC"/>
    <w:rsid w:val="006B23BD"/>
    <w:rsid w:val="006B28A0"/>
    <w:rsid w:val="006C026F"/>
    <w:rsid w:val="006C7465"/>
    <w:rsid w:val="006D09B6"/>
    <w:rsid w:val="006D2C47"/>
    <w:rsid w:val="006D6117"/>
    <w:rsid w:val="006E036E"/>
    <w:rsid w:val="006E0CF4"/>
    <w:rsid w:val="006E230F"/>
    <w:rsid w:val="006E7322"/>
    <w:rsid w:val="006F0593"/>
    <w:rsid w:val="006F4297"/>
    <w:rsid w:val="006F7BCC"/>
    <w:rsid w:val="00701E05"/>
    <w:rsid w:val="00711501"/>
    <w:rsid w:val="0071207B"/>
    <w:rsid w:val="00717959"/>
    <w:rsid w:val="00717F7A"/>
    <w:rsid w:val="0072256E"/>
    <w:rsid w:val="00723A55"/>
    <w:rsid w:val="00726BC5"/>
    <w:rsid w:val="00727389"/>
    <w:rsid w:val="00730783"/>
    <w:rsid w:val="007335CC"/>
    <w:rsid w:val="00733B5B"/>
    <w:rsid w:val="00737ECB"/>
    <w:rsid w:val="00742481"/>
    <w:rsid w:val="00742928"/>
    <w:rsid w:val="007456A3"/>
    <w:rsid w:val="00745AC5"/>
    <w:rsid w:val="00746B9A"/>
    <w:rsid w:val="00750900"/>
    <w:rsid w:val="007525B6"/>
    <w:rsid w:val="00756C4E"/>
    <w:rsid w:val="00763D78"/>
    <w:rsid w:val="00765E96"/>
    <w:rsid w:val="00766B57"/>
    <w:rsid w:val="00773D44"/>
    <w:rsid w:val="00775C80"/>
    <w:rsid w:val="00782516"/>
    <w:rsid w:val="00783488"/>
    <w:rsid w:val="0078649C"/>
    <w:rsid w:val="007915AB"/>
    <w:rsid w:val="00794C98"/>
    <w:rsid w:val="007A6A46"/>
    <w:rsid w:val="007B5A0E"/>
    <w:rsid w:val="007B5B0E"/>
    <w:rsid w:val="007B68B8"/>
    <w:rsid w:val="007C36A8"/>
    <w:rsid w:val="007C4BF0"/>
    <w:rsid w:val="007C5658"/>
    <w:rsid w:val="007C650D"/>
    <w:rsid w:val="007D28EC"/>
    <w:rsid w:val="007D5FDE"/>
    <w:rsid w:val="007D72FA"/>
    <w:rsid w:val="007E1667"/>
    <w:rsid w:val="007E1FB7"/>
    <w:rsid w:val="007E2B78"/>
    <w:rsid w:val="007E5792"/>
    <w:rsid w:val="007F26DA"/>
    <w:rsid w:val="007F602B"/>
    <w:rsid w:val="00802828"/>
    <w:rsid w:val="00810BE0"/>
    <w:rsid w:val="0081483D"/>
    <w:rsid w:val="00816824"/>
    <w:rsid w:val="008205EE"/>
    <w:rsid w:val="00820776"/>
    <w:rsid w:val="00825803"/>
    <w:rsid w:val="0082787E"/>
    <w:rsid w:val="008321FF"/>
    <w:rsid w:val="0083596C"/>
    <w:rsid w:val="00846812"/>
    <w:rsid w:val="00846C43"/>
    <w:rsid w:val="00853C9D"/>
    <w:rsid w:val="00857C60"/>
    <w:rsid w:val="00860776"/>
    <w:rsid w:val="00861723"/>
    <w:rsid w:val="00864D82"/>
    <w:rsid w:val="00872A39"/>
    <w:rsid w:val="00875B40"/>
    <w:rsid w:val="00880794"/>
    <w:rsid w:val="008917D0"/>
    <w:rsid w:val="008937CB"/>
    <w:rsid w:val="00894163"/>
    <w:rsid w:val="00895E50"/>
    <w:rsid w:val="008A5F45"/>
    <w:rsid w:val="008A7E50"/>
    <w:rsid w:val="008A7F2F"/>
    <w:rsid w:val="008B3130"/>
    <w:rsid w:val="008C7265"/>
    <w:rsid w:val="008D477E"/>
    <w:rsid w:val="008D6F9B"/>
    <w:rsid w:val="008E32E8"/>
    <w:rsid w:val="008E40BA"/>
    <w:rsid w:val="008E6B1E"/>
    <w:rsid w:val="008F68F1"/>
    <w:rsid w:val="009033F5"/>
    <w:rsid w:val="00905BC5"/>
    <w:rsid w:val="009213AC"/>
    <w:rsid w:val="00921E0B"/>
    <w:rsid w:val="009250BA"/>
    <w:rsid w:val="00926E9E"/>
    <w:rsid w:val="00931124"/>
    <w:rsid w:val="00933368"/>
    <w:rsid w:val="00936C53"/>
    <w:rsid w:val="009432EF"/>
    <w:rsid w:val="009446AB"/>
    <w:rsid w:val="00947F8F"/>
    <w:rsid w:val="009500A7"/>
    <w:rsid w:val="00953F88"/>
    <w:rsid w:val="00960D13"/>
    <w:rsid w:val="009639FD"/>
    <w:rsid w:val="009714C3"/>
    <w:rsid w:val="00973C29"/>
    <w:rsid w:val="0097757E"/>
    <w:rsid w:val="009775DF"/>
    <w:rsid w:val="009826DA"/>
    <w:rsid w:val="00985C8E"/>
    <w:rsid w:val="00993E61"/>
    <w:rsid w:val="009959A6"/>
    <w:rsid w:val="009A1B2B"/>
    <w:rsid w:val="009A58B7"/>
    <w:rsid w:val="009A5B10"/>
    <w:rsid w:val="009A6F56"/>
    <w:rsid w:val="009A72B9"/>
    <w:rsid w:val="009B6A0E"/>
    <w:rsid w:val="009B776E"/>
    <w:rsid w:val="009C281B"/>
    <w:rsid w:val="009C6BC8"/>
    <w:rsid w:val="009D3640"/>
    <w:rsid w:val="009D5146"/>
    <w:rsid w:val="009E089D"/>
    <w:rsid w:val="009E1074"/>
    <w:rsid w:val="009E3BAB"/>
    <w:rsid w:val="009E5112"/>
    <w:rsid w:val="009F1E31"/>
    <w:rsid w:val="009F2AA2"/>
    <w:rsid w:val="009F7D99"/>
    <w:rsid w:val="00A11AFD"/>
    <w:rsid w:val="00A132A3"/>
    <w:rsid w:val="00A17578"/>
    <w:rsid w:val="00A234FA"/>
    <w:rsid w:val="00A27E9C"/>
    <w:rsid w:val="00A300B1"/>
    <w:rsid w:val="00A31A63"/>
    <w:rsid w:val="00A35911"/>
    <w:rsid w:val="00A41CEA"/>
    <w:rsid w:val="00A443AE"/>
    <w:rsid w:val="00A44EB0"/>
    <w:rsid w:val="00A473B9"/>
    <w:rsid w:val="00A4769A"/>
    <w:rsid w:val="00A55C1B"/>
    <w:rsid w:val="00A56C5E"/>
    <w:rsid w:val="00A60BC4"/>
    <w:rsid w:val="00A64C05"/>
    <w:rsid w:val="00A64C27"/>
    <w:rsid w:val="00A64D39"/>
    <w:rsid w:val="00A7256E"/>
    <w:rsid w:val="00A82805"/>
    <w:rsid w:val="00A92EEA"/>
    <w:rsid w:val="00AA207A"/>
    <w:rsid w:val="00AB1182"/>
    <w:rsid w:val="00AB324A"/>
    <w:rsid w:val="00AB6667"/>
    <w:rsid w:val="00AB782C"/>
    <w:rsid w:val="00AC1349"/>
    <w:rsid w:val="00AC18F3"/>
    <w:rsid w:val="00AD7CD4"/>
    <w:rsid w:val="00AE1105"/>
    <w:rsid w:val="00AE76BA"/>
    <w:rsid w:val="00AF1C29"/>
    <w:rsid w:val="00AF3BDB"/>
    <w:rsid w:val="00AF538D"/>
    <w:rsid w:val="00AF5661"/>
    <w:rsid w:val="00AF5764"/>
    <w:rsid w:val="00B0082A"/>
    <w:rsid w:val="00B065CF"/>
    <w:rsid w:val="00B142DA"/>
    <w:rsid w:val="00B15981"/>
    <w:rsid w:val="00B206A9"/>
    <w:rsid w:val="00B23A42"/>
    <w:rsid w:val="00B26FDE"/>
    <w:rsid w:val="00B3074E"/>
    <w:rsid w:val="00B312A6"/>
    <w:rsid w:val="00B31B10"/>
    <w:rsid w:val="00B33902"/>
    <w:rsid w:val="00B3576B"/>
    <w:rsid w:val="00B418A2"/>
    <w:rsid w:val="00B530ED"/>
    <w:rsid w:val="00B54DCB"/>
    <w:rsid w:val="00B55050"/>
    <w:rsid w:val="00B55D69"/>
    <w:rsid w:val="00B563B0"/>
    <w:rsid w:val="00B57322"/>
    <w:rsid w:val="00B61FA7"/>
    <w:rsid w:val="00B63F15"/>
    <w:rsid w:val="00B82028"/>
    <w:rsid w:val="00B827B4"/>
    <w:rsid w:val="00B857EC"/>
    <w:rsid w:val="00B865FB"/>
    <w:rsid w:val="00B90513"/>
    <w:rsid w:val="00BB0A68"/>
    <w:rsid w:val="00BB5943"/>
    <w:rsid w:val="00BC464B"/>
    <w:rsid w:val="00BC7940"/>
    <w:rsid w:val="00BD13BD"/>
    <w:rsid w:val="00BE2F21"/>
    <w:rsid w:val="00BF1F8E"/>
    <w:rsid w:val="00BF2A98"/>
    <w:rsid w:val="00BF6521"/>
    <w:rsid w:val="00BF751C"/>
    <w:rsid w:val="00C02BDE"/>
    <w:rsid w:val="00C03E0C"/>
    <w:rsid w:val="00C076A5"/>
    <w:rsid w:val="00C110C3"/>
    <w:rsid w:val="00C17B12"/>
    <w:rsid w:val="00C2029A"/>
    <w:rsid w:val="00C20A4D"/>
    <w:rsid w:val="00C20F5E"/>
    <w:rsid w:val="00C36309"/>
    <w:rsid w:val="00C404D1"/>
    <w:rsid w:val="00C43A7E"/>
    <w:rsid w:val="00C471EC"/>
    <w:rsid w:val="00C50C8B"/>
    <w:rsid w:val="00C51BBC"/>
    <w:rsid w:val="00C5276D"/>
    <w:rsid w:val="00C53D1E"/>
    <w:rsid w:val="00C673EC"/>
    <w:rsid w:val="00C7107C"/>
    <w:rsid w:val="00C73281"/>
    <w:rsid w:val="00C8683E"/>
    <w:rsid w:val="00C90612"/>
    <w:rsid w:val="00C90B26"/>
    <w:rsid w:val="00CA3B4F"/>
    <w:rsid w:val="00CA61D7"/>
    <w:rsid w:val="00CB1FEF"/>
    <w:rsid w:val="00CB487B"/>
    <w:rsid w:val="00CB674D"/>
    <w:rsid w:val="00CC0111"/>
    <w:rsid w:val="00CC09D5"/>
    <w:rsid w:val="00CC0CC9"/>
    <w:rsid w:val="00CC2D9F"/>
    <w:rsid w:val="00CD0F96"/>
    <w:rsid w:val="00D01851"/>
    <w:rsid w:val="00D0585A"/>
    <w:rsid w:val="00D11FEB"/>
    <w:rsid w:val="00D1409D"/>
    <w:rsid w:val="00D141DA"/>
    <w:rsid w:val="00D227CE"/>
    <w:rsid w:val="00D31091"/>
    <w:rsid w:val="00D31D1A"/>
    <w:rsid w:val="00D339C5"/>
    <w:rsid w:val="00D33F89"/>
    <w:rsid w:val="00D36D75"/>
    <w:rsid w:val="00D3749C"/>
    <w:rsid w:val="00D415B1"/>
    <w:rsid w:val="00D42AA3"/>
    <w:rsid w:val="00D50760"/>
    <w:rsid w:val="00D51683"/>
    <w:rsid w:val="00D519F2"/>
    <w:rsid w:val="00D55233"/>
    <w:rsid w:val="00D56EE5"/>
    <w:rsid w:val="00D65D1C"/>
    <w:rsid w:val="00D678B7"/>
    <w:rsid w:val="00D678D9"/>
    <w:rsid w:val="00D67D30"/>
    <w:rsid w:val="00D7072D"/>
    <w:rsid w:val="00D73AD4"/>
    <w:rsid w:val="00D73FEA"/>
    <w:rsid w:val="00D74775"/>
    <w:rsid w:val="00D76EBF"/>
    <w:rsid w:val="00D80935"/>
    <w:rsid w:val="00D82CB2"/>
    <w:rsid w:val="00D8371E"/>
    <w:rsid w:val="00D86F39"/>
    <w:rsid w:val="00D90E35"/>
    <w:rsid w:val="00D91313"/>
    <w:rsid w:val="00D91E3F"/>
    <w:rsid w:val="00D93A8D"/>
    <w:rsid w:val="00D973E0"/>
    <w:rsid w:val="00DB04C3"/>
    <w:rsid w:val="00DB21F9"/>
    <w:rsid w:val="00DB51B2"/>
    <w:rsid w:val="00DB6072"/>
    <w:rsid w:val="00DB7B76"/>
    <w:rsid w:val="00DC0D26"/>
    <w:rsid w:val="00DC132C"/>
    <w:rsid w:val="00DC1D4B"/>
    <w:rsid w:val="00DC2641"/>
    <w:rsid w:val="00DC501A"/>
    <w:rsid w:val="00DD08A3"/>
    <w:rsid w:val="00DD17AA"/>
    <w:rsid w:val="00DD20CE"/>
    <w:rsid w:val="00DE05A4"/>
    <w:rsid w:val="00DE0AAF"/>
    <w:rsid w:val="00DE596D"/>
    <w:rsid w:val="00DE6E6E"/>
    <w:rsid w:val="00DF06AC"/>
    <w:rsid w:val="00DF5708"/>
    <w:rsid w:val="00DF5DE0"/>
    <w:rsid w:val="00E056BC"/>
    <w:rsid w:val="00E0749F"/>
    <w:rsid w:val="00E1242A"/>
    <w:rsid w:val="00E156F5"/>
    <w:rsid w:val="00E26043"/>
    <w:rsid w:val="00E27031"/>
    <w:rsid w:val="00E31795"/>
    <w:rsid w:val="00E32C13"/>
    <w:rsid w:val="00E455A9"/>
    <w:rsid w:val="00E47669"/>
    <w:rsid w:val="00E52EB4"/>
    <w:rsid w:val="00E53890"/>
    <w:rsid w:val="00E54889"/>
    <w:rsid w:val="00E55352"/>
    <w:rsid w:val="00E556C0"/>
    <w:rsid w:val="00E55C06"/>
    <w:rsid w:val="00E57AB2"/>
    <w:rsid w:val="00E604A3"/>
    <w:rsid w:val="00E60E1D"/>
    <w:rsid w:val="00E66900"/>
    <w:rsid w:val="00E67172"/>
    <w:rsid w:val="00E67319"/>
    <w:rsid w:val="00E70845"/>
    <w:rsid w:val="00E72155"/>
    <w:rsid w:val="00E838F8"/>
    <w:rsid w:val="00E857F5"/>
    <w:rsid w:val="00E8595F"/>
    <w:rsid w:val="00E90390"/>
    <w:rsid w:val="00EA054C"/>
    <w:rsid w:val="00EA6A53"/>
    <w:rsid w:val="00EB29F1"/>
    <w:rsid w:val="00EB36A1"/>
    <w:rsid w:val="00EB7DA0"/>
    <w:rsid w:val="00EC0F39"/>
    <w:rsid w:val="00ED1BAF"/>
    <w:rsid w:val="00EE38D3"/>
    <w:rsid w:val="00EE4431"/>
    <w:rsid w:val="00EF5377"/>
    <w:rsid w:val="00EF68FC"/>
    <w:rsid w:val="00F00304"/>
    <w:rsid w:val="00F00D34"/>
    <w:rsid w:val="00F0458C"/>
    <w:rsid w:val="00F07642"/>
    <w:rsid w:val="00F14248"/>
    <w:rsid w:val="00F153AB"/>
    <w:rsid w:val="00F1682E"/>
    <w:rsid w:val="00F16A9E"/>
    <w:rsid w:val="00F279BA"/>
    <w:rsid w:val="00F34A7A"/>
    <w:rsid w:val="00F3651A"/>
    <w:rsid w:val="00F407D2"/>
    <w:rsid w:val="00F43654"/>
    <w:rsid w:val="00F44BF7"/>
    <w:rsid w:val="00F6231A"/>
    <w:rsid w:val="00F629B8"/>
    <w:rsid w:val="00F6377B"/>
    <w:rsid w:val="00F66911"/>
    <w:rsid w:val="00F66BEC"/>
    <w:rsid w:val="00F71856"/>
    <w:rsid w:val="00F73F3B"/>
    <w:rsid w:val="00F830DA"/>
    <w:rsid w:val="00F85C91"/>
    <w:rsid w:val="00F86E39"/>
    <w:rsid w:val="00F875DA"/>
    <w:rsid w:val="00F9167B"/>
    <w:rsid w:val="00F935C7"/>
    <w:rsid w:val="00F968C8"/>
    <w:rsid w:val="00F97E1C"/>
    <w:rsid w:val="00FA2A5C"/>
    <w:rsid w:val="00FA3A11"/>
    <w:rsid w:val="00FA429A"/>
    <w:rsid w:val="00FA6EEB"/>
    <w:rsid w:val="00FB12CD"/>
    <w:rsid w:val="00FB698F"/>
    <w:rsid w:val="00FB6BE3"/>
    <w:rsid w:val="00FB6D34"/>
    <w:rsid w:val="00FC5D01"/>
    <w:rsid w:val="00FC5DAF"/>
    <w:rsid w:val="00FD0907"/>
    <w:rsid w:val="00FD1BB3"/>
    <w:rsid w:val="00FD7FCE"/>
    <w:rsid w:val="00FE3563"/>
    <w:rsid w:val="00FE35E5"/>
    <w:rsid w:val="00FF01EA"/>
    <w:rsid w:val="00FF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2DC6A3"/>
  <w15:docId w15:val="{EEEA4FA7-4691-41AA-87F3-85D84B28BA7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0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hAnsi="Times New Roman" w:eastAsia="SimSu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5972C9"/>
    <w:pPr>
      <w:keepNext/>
      <w:keepLines/>
      <w:numPr>
        <w:numId w:val="2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hAnsi="Arial" w:eastAsia="SimSun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972C9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72C9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72C9"/>
    <w:pPr>
      <w:numPr>
        <w:ilvl w:val="4"/>
      </w:numPr>
      <w:outlineLvl w:val="4"/>
    </w:pPr>
    <w:rPr>
      <w:sz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5972C9"/>
    <w:rPr>
      <w:rFonts w:ascii="Arial" w:hAnsi="Arial" w:eastAsia="SimSun" w:cs="Times New Roman"/>
      <w:sz w:val="36"/>
      <w:szCs w:val="20"/>
      <w:lang w:val="en-GB" w:eastAsia="en-US"/>
    </w:rPr>
  </w:style>
  <w:style w:type="character" w:styleId="Heading2Char" w:customStyle="1">
    <w:name w:val="Heading 2 Char"/>
    <w:basedOn w:val="DefaultParagraphFont"/>
    <w:link w:val="Heading2"/>
    <w:rsid w:val="005972C9"/>
    <w:rPr>
      <w:rFonts w:ascii="Arial" w:hAnsi="Arial" w:eastAsia="SimSun" w:cs="Times New Roman"/>
      <w:sz w:val="32"/>
      <w:szCs w:val="20"/>
      <w:lang w:val="en-GB" w:eastAsia="en-US"/>
    </w:rPr>
  </w:style>
  <w:style w:type="character" w:styleId="Heading3Char" w:customStyle="1">
    <w:name w:val="Heading 3 Char"/>
    <w:basedOn w:val="DefaultParagraphFont"/>
    <w:link w:val="Heading3"/>
    <w:rsid w:val="005972C9"/>
    <w:rPr>
      <w:rFonts w:ascii="Arial" w:hAnsi="Arial" w:eastAsia="SimSun" w:cs="Times New Roman"/>
      <w:sz w:val="28"/>
      <w:szCs w:val="20"/>
      <w:lang w:val="en-GB" w:eastAsia="en-US"/>
    </w:rPr>
  </w:style>
  <w:style w:type="character" w:styleId="Heading4Char" w:customStyle="1">
    <w:name w:val="Heading 4 Char"/>
    <w:basedOn w:val="DefaultParagraphFont"/>
    <w:link w:val="Heading4"/>
    <w:rsid w:val="005972C9"/>
    <w:rPr>
      <w:rFonts w:ascii="Arial" w:hAnsi="Arial" w:eastAsia="SimSun" w:cs="Times New Roman"/>
      <w:sz w:val="24"/>
      <w:szCs w:val="20"/>
      <w:lang w:val="en-GB" w:eastAsia="en-US"/>
    </w:rPr>
  </w:style>
  <w:style w:type="character" w:styleId="Heading5Char" w:customStyle="1">
    <w:name w:val="Heading 5 Char"/>
    <w:basedOn w:val="DefaultParagraphFont"/>
    <w:link w:val="Heading5"/>
    <w:rsid w:val="005972C9"/>
    <w:rPr>
      <w:rFonts w:ascii="Arial" w:hAnsi="Arial" w:eastAsia="SimSun" w:cs="Times New Roman"/>
      <w:szCs w:val="20"/>
      <w:lang w:val="en-GB" w:eastAsia="en-US"/>
    </w:rPr>
  </w:style>
  <w:style w:type="paragraph" w:styleId="table" w:customStyle="1">
    <w:name w:val="table"/>
    <w:basedOn w:val="Normal"/>
    <w:next w:val="Normal"/>
    <w:rsid w:val="005972C9"/>
    <w:pPr>
      <w:spacing w:after="0"/>
      <w:jc w:val="center"/>
    </w:pPr>
    <w:rPr>
      <w:lang w:val="en-US" w:eastAsia="zh-CN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5972C9"/>
    <w:pPr>
      <w:spacing w:before="120"/>
    </w:pPr>
    <w:rPr>
      <w:b/>
      <w:bCs/>
    </w:rPr>
  </w:style>
  <w:style w:type="character" w:styleId="CharChar2" w:customStyle="1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  <w:lang w:val="en-US"/>
    </w:rPr>
  </w:style>
  <w:style w:type="character" w:styleId="CaptionChar" w:customStyle="1">
    <w:name w:val="Caption Char"/>
    <w:aliases w:val="cap Char,3GPP Caption Table Char,Caption Char1 Char Char,cap Char Char1 Char,Caption Char Char1 Char Char,cap Char2 Char,Ca Char"/>
    <w:link w:val="Caption"/>
    <w:rsid w:val="005972C9"/>
    <w:rPr>
      <w:rFonts w:ascii="Times New Roman" w:hAnsi="Times New Roman" w:eastAsia="SimSun" w:cs="Times New Roman"/>
      <w:b/>
      <w:bCs/>
      <w:sz w:val="20"/>
      <w:szCs w:val="20"/>
      <w:lang w:val="en-GB" w:eastAsia="en-US"/>
    </w:rPr>
  </w:style>
  <w:style w:type="character" w:styleId="ListParagraphChar" w:customStyle="1">
    <w:name w:val="List Paragraph Char"/>
    <w:link w:val="ListParagraph"/>
    <w:locked/>
    <w:rsid w:val="005972C9"/>
    <w:rPr>
      <w:rFonts w:ascii="Calibri" w:hAnsi="Calibri" w:eastAsia="Calibri" w:cs="Times New Roman"/>
      <w:lang w:eastAsia="en-US"/>
    </w:rPr>
  </w:style>
  <w:style w:type="paragraph" w:styleId="3GPPText" w:customStyle="1">
    <w:name w:val="3GPP Text"/>
    <w:basedOn w:val="Normal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styleId="3GPPH1" w:customStyle="1">
    <w:name w:val="3GPP H1"/>
    <w:basedOn w:val="Heading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styleId="3GPPTextChar" w:customStyle="1">
    <w:name w:val="3GPP Text Char"/>
    <w:link w:val="3GPPText"/>
    <w:qFormat/>
    <w:rsid w:val="00262968"/>
    <w:rPr>
      <w:rFonts w:ascii="Times New Roman" w:hAnsi="Times New Roman" w:eastAsia="SimSun" w:cs="Times New Roman"/>
      <w:szCs w:val="20"/>
      <w:lang w:eastAsia="en-US"/>
    </w:rPr>
  </w:style>
  <w:style w:type="paragraph" w:styleId="3GPPH2" w:customStyle="1">
    <w:name w:val="3GPP H2"/>
    <w:basedOn w:val="Heading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styleId="3GPPH1Char" w:customStyle="1">
    <w:name w:val="3GPP H1 Char"/>
    <w:link w:val="3GPPH1"/>
    <w:rsid w:val="005972C9"/>
    <w:rPr>
      <w:rFonts w:ascii="Arial" w:hAnsi="Arial" w:eastAsia="SimSun" w:cs="Times New Roman"/>
      <w:sz w:val="36"/>
      <w:szCs w:val="20"/>
      <w:lang w:val="en-GB" w:eastAsia="en-US"/>
    </w:rPr>
  </w:style>
  <w:style w:type="character" w:styleId="3GPPH2Char" w:customStyle="1">
    <w:name w:val="3GPP H2 Char"/>
    <w:link w:val="3GPPH2"/>
    <w:rsid w:val="005972C9"/>
    <w:rPr>
      <w:rFonts w:ascii="Arial" w:hAnsi="Arial" w:eastAsia="SimSun" w:cs="Times New Roman"/>
      <w:sz w:val="3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B674D"/>
    <w:rPr>
      <w:rFonts w:ascii="Times New Roman" w:hAnsi="Times New Roman" w:eastAsia="SimSu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93A8D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D93A8D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D93A8D"/>
    <w:rPr>
      <w:rFonts w:ascii="Times New Roman" w:hAnsi="Times New Roman" w:eastAsia="SimSu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3A8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93A8D"/>
    <w:rPr>
      <w:rFonts w:ascii="Times New Roman" w:hAnsi="Times New Roman" w:eastAsia="SimSu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="1134" w:leftChars="0" w:right="425" w:hanging="1134"/>
    </w:pPr>
    <w:rPr>
      <w:noProof/>
      <w:lang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9A72B9"/>
    <w:pPr>
      <w:ind w:left="420" w:leftChars="200"/>
    </w:pPr>
  </w:style>
  <w:style w:type="paragraph" w:styleId="TAH" w:customStyle="1">
    <w:name w:val="TAH"/>
    <w:basedOn w:val="TAC"/>
    <w:link w:val="TAHCar"/>
    <w:qFormat/>
    <w:rsid w:val="002701F9"/>
    <w:rPr>
      <w:b/>
    </w:rPr>
  </w:style>
  <w:style w:type="paragraph" w:styleId="TAC" w:customStyle="1">
    <w:name w:val="TAC"/>
    <w:basedOn w:val="Normal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Malgun Gothic"/>
      <w:sz w:val="18"/>
    </w:rPr>
  </w:style>
  <w:style w:type="paragraph" w:styleId="TH" w:customStyle="1">
    <w:name w:val="TH"/>
    <w:basedOn w:val="Normal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 w:eastAsia="Malgun Gothic"/>
      <w:b/>
    </w:rPr>
  </w:style>
  <w:style w:type="character" w:styleId="THChar" w:customStyle="1">
    <w:name w:val="TH Char"/>
    <w:link w:val="TH"/>
    <w:qFormat/>
    <w:rsid w:val="002701F9"/>
    <w:rPr>
      <w:rFonts w:ascii="Arial" w:hAnsi="Arial" w:eastAsia="Malgun Gothic" w:cs="Times New Roman"/>
      <w:b/>
      <w:sz w:val="20"/>
      <w:szCs w:val="20"/>
      <w:lang w:val="en-GB" w:eastAsia="en-US"/>
    </w:rPr>
  </w:style>
  <w:style w:type="character" w:styleId="TACChar" w:customStyle="1">
    <w:name w:val="TAC Char"/>
    <w:link w:val="TAC"/>
    <w:qFormat/>
    <w:rsid w:val="002701F9"/>
    <w:rPr>
      <w:rFonts w:ascii="Arial" w:hAnsi="Arial" w:eastAsia="Malgun Gothic" w:cs="Times New Roman"/>
      <w:sz w:val="18"/>
      <w:szCs w:val="20"/>
      <w:lang w:val="en-GB" w:eastAsia="en-US"/>
    </w:rPr>
  </w:style>
  <w:style w:type="character" w:styleId="TAHCar" w:customStyle="1">
    <w:name w:val="TAH Car"/>
    <w:link w:val="TAH"/>
    <w:rsid w:val="002701F9"/>
    <w:rPr>
      <w:rFonts w:ascii="Arial" w:hAnsi="Arial" w:eastAsia="Malgun Gothic" w:cs="Times New Roman"/>
      <w:b/>
      <w:sz w:val="18"/>
      <w:szCs w:val="20"/>
      <w:lang w:val="en-GB" w:eastAsia="en-US"/>
    </w:rPr>
  </w:style>
  <w:style w:type="paragraph" w:styleId="B1" w:customStyle="1">
    <w:name w:val="B1"/>
    <w:basedOn w:val="List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styleId="B1Char1" w:customStyle="1">
    <w:name w:val="B1 Char1"/>
    <w:link w:val="B1"/>
    <w:qFormat/>
    <w:rsid w:val="00DC132C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C132C"/>
    <w:pPr>
      <w:ind w:left="283" w:hanging="283"/>
      <w:contextualSpacing/>
    </w:pPr>
  </w:style>
  <w:style w:type="paragraph" w:styleId="EQ" w:customStyle="1">
    <w:name w:val="EQ"/>
    <w:basedOn w:val="Normal"/>
    <w:next w:val="Normal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styleId="TF" w:customStyle="1">
    <w:name w:val="TF"/>
    <w:basedOn w:val="TH"/>
    <w:rsid w:val="00A92EEA"/>
    <w:pPr>
      <w:keepNext w:val="0"/>
      <w:spacing w:before="0" w:after="240"/>
    </w:pPr>
  </w:style>
  <w:style w:type="paragraph" w:styleId="TAL" w:customStyle="1">
    <w:name w:val="TAL"/>
    <w:basedOn w:val="Normal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 w:eastAsia="Times New Roman"/>
      <w:sz w:val="18"/>
    </w:rPr>
  </w:style>
  <w:style w:type="paragraph" w:styleId="TAN" w:customStyle="1">
    <w:name w:val="TAN"/>
    <w:basedOn w:val="TAL"/>
    <w:link w:val="TANChar"/>
    <w:rsid w:val="00B530ED"/>
    <w:pPr>
      <w:ind w:left="851" w:hanging="851"/>
    </w:pPr>
  </w:style>
  <w:style w:type="character" w:styleId="TALChar" w:customStyle="1">
    <w:name w:val="TAL Char"/>
    <w:link w:val="TAL"/>
    <w:rsid w:val="00B530ED"/>
    <w:rPr>
      <w:rFonts w:ascii="Arial" w:hAnsi="Arial" w:eastAsia="Times New Roman" w:cs="Times New Roman"/>
      <w:sz w:val="18"/>
      <w:szCs w:val="20"/>
      <w:lang w:val="en-GB" w:eastAsia="en-US"/>
    </w:rPr>
  </w:style>
  <w:style w:type="character" w:styleId="TANChar" w:customStyle="1">
    <w:name w:val="TAN Char"/>
    <w:link w:val="TAN"/>
    <w:locked/>
    <w:rsid w:val="00B530ED"/>
    <w:rPr>
      <w:rFonts w:ascii="Arial" w:hAnsi="Arial" w:eastAsia="Times New Roman" w:cs="Times New Roman"/>
      <w:sz w:val="18"/>
      <w:szCs w:val="20"/>
      <w:lang w:val="en-GB" w:eastAsia="en-US"/>
    </w:rPr>
  </w:style>
  <w:style w:type="paragraph" w:styleId="NO" w:customStyle="1">
    <w:name w:val="NO"/>
    <w:basedOn w:val="Normal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TableGrid">
    <w:name w:val="Table Grid"/>
    <w:basedOn w:val="TableNormal"/>
    <w:uiPriority w:val="59"/>
    <w:rsid w:val="009A58B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2" w:customStyle="1">
    <w:name w:val="B2"/>
    <w:basedOn w:val="List2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styleId="normaltextrun" w:customStyle="1">
    <w:name w:val="normaltextrun"/>
    <w:rsid w:val="00BF1F8E"/>
  </w:style>
  <w:style w:type="character" w:styleId="spellingerror" w:customStyle="1">
    <w:name w:val="spellingerror"/>
    <w:rsid w:val="00BF1F8E"/>
  </w:style>
  <w:style w:type="paragraph" w:styleId="List2">
    <w:name w:val="List 2"/>
    <w:basedOn w:val="Normal"/>
    <w:uiPriority w:val="99"/>
    <w:semiHidden/>
    <w:unhideWhenUsed/>
    <w:rsid w:val="00BF1F8E"/>
    <w:pPr>
      <w:ind w:left="566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5D6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eaderChar" w:customStyle="1">
    <w:name w:val="Header Char"/>
    <w:basedOn w:val="DefaultParagraphFont"/>
    <w:link w:val="Header"/>
    <w:uiPriority w:val="99"/>
    <w:rsid w:val="00B55D69"/>
    <w:rPr>
      <w:rFonts w:ascii="Times New Roman" w:hAnsi="Times New Roman" w:eastAsia="SimSu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erChar" w:customStyle="1">
    <w:name w:val="Footer Char"/>
    <w:basedOn w:val="DefaultParagraphFont"/>
    <w:link w:val="Footer"/>
    <w:uiPriority w:val="99"/>
    <w:rsid w:val="00B55D69"/>
    <w:rPr>
      <w:rFonts w:ascii="Times New Roman" w:hAnsi="Times New Roman" w:eastAsia="SimSu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B55D69"/>
    <w:pPr>
      <w:spacing w:after="0" w:line="240" w:lineRule="auto"/>
    </w:pPr>
    <w:rPr>
      <w:rFonts w:ascii="Times New Roman" w:hAnsi="Times New Roman" w:eastAsia="SimSu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numbering" w:styleId="3GPPListofBullets" w:customStyle="1">
    <w:name w:val="3GPP List of Bullets"/>
    <w:rsid w:val="00262968"/>
    <w:pPr>
      <w:numPr>
        <w:numId w:val="3"/>
      </w:numPr>
    </w:pPr>
  </w:style>
  <w:style w:type="paragraph" w:styleId="3GPPAgreements" w:customStyle="1">
    <w:name w:val="3GPP Agreements"/>
    <w:basedOn w:val="ListBullet"/>
    <w:link w:val="3GPPAgreementsChar"/>
    <w:qFormat/>
    <w:rsid w:val="00D73AD4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styleId="3GPPAgreementsChar" w:customStyle="1">
    <w:name w:val="3GPP Agreements Char"/>
    <w:link w:val="3GPPAgreements"/>
    <w:qFormat/>
    <w:rsid w:val="00D73AD4"/>
    <w:rPr>
      <w:rFonts w:ascii="Times New Roman" w:hAnsi="Times New Roman" w:eastAsia="SimSun" w:cs="Times New Roman"/>
      <w:szCs w:val="20"/>
    </w:rPr>
  </w:style>
  <w:style w:type="paragraph" w:styleId="ListBullet">
    <w:name w:val="List Bullet"/>
    <w:basedOn w:val="Normal"/>
    <w:uiPriority w:val="99"/>
    <w:semiHidden/>
    <w:unhideWhenUsed/>
    <w:rsid w:val="00D73AD4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43A51-C7BF-4E3F-9ACE-1593882F2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D54689-C6C6-4574-9081-7DF00F98E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869885-0F4C-4EE6-9092-8DDD2269CB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6872FD-D61F-4A4A-84F1-F5D9E7E03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4</Pages>
  <Words>1077</Words>
  <Characters>5369</Characters>
  <Application>Microsoft Office Word</Application>
  <DocSecurity>0</DocSecurity>
  <Lines>122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Intel User</cp:lastModifiedBy>
  <cp:revision>187</cp:revision>
  <dcterms:created xsi:type="dcterms:W3CDTF">2020-05-15T17:50:00Z</dcterms:created>
  <dcterms:modified xsi:type="dcterms:W3CDTF">2020-08-07T18:18:00Z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69ee3f31-a530-4ff6-95d4-432c1e9726f8</vt:lpwstr>
  </property>
  <property fmtid="{D5CDD505-2E9C-101B-9397-08002B2CF9AE}" pid="3" name="CTP_TimeStamp">
    <vt:lpwstr>2020-08-07 18:18:03Z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CTPClassification">
    <vt:lpwstr>CTP_NT</vt:lpwstr>
  </property>
</Properties>
</file>